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3bis</w:t>
      </w:r>
      <w:r>
        <w:tab/>
      </w:r>
      <w:r>
        <w:rPr>
          <w:lang w:eastAsia="ja-JP"/>
        </w:rPr>
        <w:t>R3-2</w:t>
      </w:r>
      <w:r>
        <w:rPr>
          <w:rFonts w:hint="eastAsia" w:eastAsia="宋体"/>
          <w:lang w:val="en-US" w:eastAsia="zh-CN"/>
        </w:rPr>
        <w:t>41922</w:t>
      </w:r>
    </w:p>
    <w:p>
      <w:pPr>
        <w:pStyle w:val="118"/>
        <w:rPr>
          <w:rFonts w:hint="eastAsia" w:eastAsia="宋体"/>
          <w:lang w:eastAsia="zh-CN"/>
        </w:rPr>
      </w:pPr>
      <w:bookmarkStart w:id="2" w:name="_Hlk19781143"/>
      <w:r>
        <w:rPr>
          <w:rFonts w:hint="eastAsia" w:eastAsia="宋体"/>
          <w:szCs w:val="24"/>
          <w:lang w:val="en-US" w:eastAsia="zh-CN"/>
        </w:rPr>
        <w:t>Changsha</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15</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19</w:t>
      </w:r>
      <w:r>
        <w:rPr>
          <w:rFonts w:hint="eastAsia" w:eastAsia="宋体"/>
          <w:vertAlign w:val="superscript"/>
          <w:lang w:val="en-US" w:eastAsia="zh-CN"/>
        </w:rPr>
        <w:t>th</w:t>
      </w:r>
      <w:r>
        <w:t xml:space="preserve"> </w:t>
      </w:r>
      <w:r>
        <w:rPr>
          <w:rFonts w:hint="eastAsia" w:eastAsia="宋体"/>
          <w:lang w:val="en-US" w:eastAsia="zh-CN"/>
        </w:rPr>
        <w:t>April</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9.1</w:t>
      </w:r>
      <w:bookmarkStart w:id="26" w:name="_GoBack"/>
      <w:bookmarkEnd w:id="26"/>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lang w:val="en-US" w:eastAsia="ja-JP"/>
        </w:rPr>
      </w:pPr>
      <w:r>
        <w:t>Title:</w:t>
      </w:r>
      <w:r>
        <w:tab/>
      </w:r>
      <w:r>
        <w:rPr>
          <w:rFonts w:hint="eastAsia" w:eastAsia="宋体"/>
          <w:lang w:val="en-US" w:eastAsia="zh-CN"/>
        </w:rPr>
        <w:t>Discussion on UE Location Information for NB-IoT NTN</w:t>
      </w:r>
    </w:p>
    <w:p>
      <w:pPr>
        <w:pStyle w:val="89"/>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79"/>
        <w:ind w:left="0" w:firstLine="0"/>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 previous meetings, RAN2 has discussed whether and how location reporting for an NB-IoT UE in NTN can be supported in case LPP mechanism is not supported. And there was not consensus on whether an AS-based solution of reporting coarse UE location for NB-IoT UEs using CP optimization could be supported, since some companies raised privacy and security concerns. Thus, RAN2 sent a LS to SA2 and CT1 whether the UE location reporting via NAS layer can be considered in Rel-18 to satisfy the requirement from the operator.</w:t>
      </w:r>
    </w:p>
    <w:p>
      <w:pPr>
        <w:jc w:val="both"/>
        <w:rPr>
          <w:rFonts w:hint="default" w:ascii="Arial" w:hAnsi="Arial" w:cs="Arial"/>
          <w:color w:val="000000"/>
          <w:sz w:val="20"/>
          <w:szCs w:val="18"/>
          <w:lang w:val="en-US" w:eastAsia="zh-CN"/>
        </w:rPr>
      </w:pPr>
      <w:r>
        <w:rPr>
          <w:rFonts w:hint="eastAsia" w:ascii="Arial" w:hAnsi="Arial" w:eastAsia="宋体" w:cs="Arial"/>
          <w:lang w:val="en-US" w:eastAsia="zh-CN"/>
        </w:rPr>
        <w:t>To address the above requirement, SA2 agreed to allow reporting of coarse location information in NAS (SMC) to MME and from MME to E-SMLC. Based on the reported coarse location information, the location verification using the EPC-NI-LR LCS procedure can be supported. And the procedure only applies for NB-IoT UEs. In addition, SA2 observed that the ULI information provided from eNB to MME and stored in CN may not be very accurate since the NB-IoT UE cannot provide coarse location information to eNB. Therefore, SA2 send a LS [1] to RAN2 and RAN3 to ask whether it is useful for MME to further signal the coarse location information received from the UE in NAS back to eNB.</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understanding on the UE location information for IoT NTN and prepare a draft reply LS to SA2.</w:t>
      </w:r>
    </w:p>
    <w:p>
      <w:pPr>
        <w:pStyle w:val="2"/>
        <w:bidi w:val="0"/>
        <w:rPr>
          <w:rFonts w:hint="eastAsia"/>
          <w:lang w:val="en-US" w:eastAsia="zh-CN"/>
        </w:rPr>
      </w:pPr>
      <w:r>
        <w:rPr>
          <w:rFonts w:hint="eastAsia"/>
          <w:lang w:val="en-US" w:eastAsia="zh-CN"/>
        </w:rPr>
        <w:t>2  Discussion</w:t>
      </w:r>
    </w:p>
    <w:p>
      <w:pPr>
        <w:rPr>
          <w:rFonts w:hint="default" w:ascii="Arial" w:hAnsi="Arial" w:cs="Arial"/>
          <w:sz w:val="20"/>
          <w:szCs w:val="20"/>
          <w:lang w:val="en-US" w:eastAsia="zh-CN"/>
        </w:rPr>
      </w:pPr>
      <w:r>
        <w:rPr>
          <w:rFonts w:hint="eastAsia" w:ascii="Arial" w:hAnsi="Arial" w:cs="Arial"/>
          <w:sz w:val="20"/>
          <w:szCs w:val="20"/>
          <w:lang w:val="en-US" w:eastAsia="zh-CN"/>
        </w:rPr>
        <w:t>According to TS 36.413, the ULI for IoT NTN consists of E-UTRAN CGI and LTE NTN TAI Information.</w:t>
      </w:r>
    </w:p>
    <w:p>
      <w:pPr>
        <w:rPr>
          <w:rFonts w:hint="default" w:ascii="Arial" w:hAnsi="Arial" w:cs="Arial"/>
          <w:sz w:val="20"/>
          <w:szCs w:val="20"/>
          <w:lang w:val="en-US" w:eastAsia="zh-CN"/>
        </w:rPr>
      </w:pPr>
      <w:r>
        <w:rPr>
          <w:rFonts w:hint="eastAsia" w:ascii="Arial" w:hAnsi="Arial" w:cs="Arial"/>
          <w:sz w:val="20"/>
          <w:szCs w:val="20"/>
          <w:lang w:val="en-US" w:eastAsia="zh-CN"/>
        </w:rPr>
        <w:t>-----------------------------------------------------TS 36.413-----------------------------------------------------------------------------</w:t>
      </w:r>
    </w:p>
    <w:p>
      <w:pPr>
        <w:pStyle w:val="5"/>
        <w:keepNext w:val="0"/>
        <w:keepLines w:val="0"/>
        <w:widowControl w:val="0"/>
      </w:pPr>
      <w:bookmarkStart w:id="3" w:name="_Toc73964461"/>
      <w:bookmarkStart w:id="4" w:name="_Toc106108557"/>
      <w:bookmarkStart w:id="5" w:name="_Toc113657142"/>
      <w:bookmarkStart w:id="6" w:name="_Toc45831938"/>
      <w:bookmarkStart w:id="7" w:name="_Toc88647070"/>
      <w:bookmarkStart w:id="8" w:name="_Toc155891625"/>
      <w:bookmarkStart w:id="9" w:name="_Toc114052361"/>
      <w:bookmarkStart w:id="10" w:name="_Toc51762891"/>
      <w:bookmarkStart w:id="11" w:name="_Toc29390979"/>
      <w:bookmarkStart w:id="12" w:name="_Toc98531594"/>
      <w:bookmarkStart w:id="13" w:name="_Toc64381943"/>
      <w:bookmarkStart w:id="14" w:name="_Toc97883019"/>
      <w:bookmarkStart w:id="15" w:name="_Toc105517666"/>
      <w:bookmarkStart w:id="16" w:name="_Toc36551716"/>
      <w:bookmarkStart w:id="17" w:name="_Toc20953801"/>
      <w:r>
        <w:t>9.2.1.93</w:t>
      </w:r>
      <w:r>
        <w:tab/>
      </w:r>
      <w:r>
        <w:t>User Location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widowControl w:val="0"/>
        <w:rPr>
          <w:lang w:eastAsia="zh-CN"/>
        </w:rPr>
      </w:pPr>
      <w:r>
        <w:t xml:space="preserve">This IE provides </w:t>
      </w:r>
      <w:r>
        <w:rPr>
          <w:lang w:eastAsia="zh-CN"/>
        </w:rPr>
        <w:t>location information of a UE.</w:t>
      </w:r>
    </w:p>
    <w:tbl>
      <w:tblPr>
        <w:tblStyle w:val="43"/>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1106"/>
        <w:gridCol w:w="1106"/>
        <w:gridCol w:w="1548"/>
        <w:gridCol w:w="1769"/>
        <w:gridCol w:w="1106"/>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cs="Arial"/>
                <w:lang w:eastAsia="ja-JP"/>
              </w:rPr>
            </w:pPr>
            <w:r>
              <w:rPr>
                <w:rFonts w:cs="Arial"/>
                <w:lang w:eastAsia="ja-JP"/>
              </w:rPr>
              <w:t>IE/Group Name</w:t>
            </w:r>
          </w:p>
        </w:tc>
        <w:tc>
          <w:tcPr>
            <w:tcW w:w="556" w:type="pct"/>
          </w:tcPr>
          <w:p>
            <w:pPr>
              <w:pStyle w:val="55"/>
              <w:keepNext w:val="0"/>
              <w:keepLines w:val="0"/>
              <w:widowControl w:val="0"/>
              <w:rPr>
                <w:rFonts w:cs="Arial"/>
                <w:lang w:eastAsia="ja-JP"/>
              </w:rPr>
            </w:pPr>
            <w:r>
              <w:rPr>
                <w:rFonts w:cs="Arial"/>
                <w:lang w:eastAsia="ja-JP"/>
              </w:rPr>
              <w:t>Presence</w:t>
            </w:r>
          </w:p>
        </w:tc>
        <w:tc>
          <w:tcPr>
            <w:tcW w:w="556" w:type="pct"/>
          </w:tcPr>
          <w:p>
            <w:pPr>
              <w:pStyle w:val="55"/>
              <w:keepNext w:val="0"/>
              <w:keepLines w:val="0"/>
              <w:widowControl w:val="0"/>
              <w:rPr>
                <w:rFonts w:cs="Arial"/>
                <w:lang w:eastAsia="ja-JP"/>
              </w:rPr>
            </w:pPr>
            <w:r>
              <w:rPr>
                <w:rFonts w:cs="Arial"/>
                <w:lang w:eastAsia="ja-JP"/>
              </w:rPr>
              <w:t>Range</w:t>
            </w:r>
          </w:p>
        </w:tc>
        <w:tc>
          <w:tcPr>
            <w:tcW w:w="778" w:type="pct"/>
          </w:tcPr>
          <w:p>
            <w:pPr>
              <w:pStyle w:val="55"/>
              <w:keepNext w:val="0"/>
              <w:keepLines w:val="0"/>
              <w:widowControl w:val="0"/>
              <w:rPr>
                <w:rFonts w:cs="Arial"/>
                <w:lang w:eastAsia="ja-JP"/>
              </w:rPr>
            </w:pPr>
            <w:r>
              <w:rPr>
                <w:rFonts w:cs="Arial"/>
                <w:lang w:eastAsia="ja-JP"/>
              </w:rPr>
              <w:t>IE Type and Reference</w:t>
            </w:r>
          </w:p>
        </w:tc>
        <w:tc>
          <w:tcPr>
            <w:tcW w:w="889" w:type="pct"/>
          </w:tcPr>
          <w:p>
            <w:pPr>
              <w:pStyle w:val="55"/>
              <w:keepNext w:val="0"/>
              <w:keepLines w:val="0"/>
              <w:widowControl w:val="0"/>
              <w:rPr>
                <w:rFonts w:cs="Arial"/>
                <w:lang w:eastAsia="ja-JP"/>
              </w:rPr>
            </w:pPr>
            <w:r>
              <w:rPr>
                <w:rFonts w:cs="Arial"/>
                <w:lang w:eastAsia="ja-JP"/>
              </w:rPr>
              <w:t>Semantics Description</w:t>
            </w:r>
          </w:p>
        </w:tc>
        <w:tc>
          <w:tcPr>
            <w:tcW w:w="556" w:type="pct"/>
          </w:tcPr>
          <w:p>
            <w:pPr>
              <w:pStyle w:val="55"/>
              <w:keepNext w:val="0"/>
              <w:keepLines w:val="0"/>
              <w:widowControl w:val="0"/>
              <w:rPr>
                <w:rFonts w:cs="Arial"/>
                <w:lang w:eastAsia="ja-JP"/>
              </w:rPr>
            </w:pPr>
            <w:r>
              <w:rPr>
                <w:lang w:eastAsia="ja-JP"/>
              </w:rPr>
              <w:t>Criticality</w:t>
            </w:r>
          </w:p>
        </w:tc>
        <w:tc>
          <w:tcPr>
            <w:tcW w:w="556" w:type="pct"/>
          </w:tcPr>
          <w:p>
            <w:pPr>
              <w:pStyle w:val="55"/>
              <w:keepNext w:val="0"/>
              <w:keepLines w:val="0"/>
              <w:widowControl w:val="0"/>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rPr>
                <w:rFonts w:cs="Arial"/>
                <w:i/>
                <w:lang w:eastAsia="ja-JP"/>
              </w:rPr>
            </w:pPr>
            <w:r>
              <w:rPr>
                <w:rFonts w:cs="Arial"/>
                <w:b/>
                <w:lang w:eastAsia="ja-JP"/>
              </w:rPr>
              <w:t>User Location Information</w:t>
            </w:r>
          </w:p>
        </w:tc>
        <w:tc>
          <w:tcPr>
            <w:tcW w:w="556" w:type="pct"/>
          </w:tcPr>
          <w:p>
            <w:pPr>
              <w:pStyle w:val="57"/>
              <w:keepNext w:val="0"/>
              <w:keepLines w:val="0"/>
              <w:widowControl w:val="0"/>
              <w:rPr>
                <w:rFonts w:cs="Arial"/>
                <w:lang w:eastAsia="ja-JP"/>
              </w:rPr>
            </w:pP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ja-JP"/>
              </w:rPr>
            </w:pPr>
          </w:p>
        </w:tc>
        <w:tc>
          <w:tcPr>
            <w:tcW w:w="889" w:type="pct"/>
          </w:tcPr>
          <w:p>
            <w:pPr>
              <w:pStyle w:val="57"/>
              <w:keepNext w:val="0"/>
              <w:keepLines w:val="0"/>
              <w:widowControl w:val="0"/>
              <w:rPr>
                <w:rFonts w:cs="Arial"/>
                <w:lang w:eastAsia="ja-JP"/>
              </w:rPr>
            </w:pPr>
          </w:p>
        </w:tc>
        <w:tc>
          <w:tcPr>
            <w:tcW w:w="556" w:type="pct"/>
          </w:tcPr>
          <w:p>
            <w:pPr>
              <w:pStyle w:val="56"/>
              <w:keepNext w:val="0"/>
              <w:keepLines w:val="0"/>
              <w:widowControl w:val="0"/>
              <w:rPr>
                <w:lang w:eastAsia="ja-JP"/>
              </w:rPr>
            </w:pPr>
            <w:r>
              <w:rPr>
                <w:lang w:eastAsia="ja-JP"/>
              </w:rPr>
              <w:t>–</w:t>
            </w:r>
          </w:p>
        </w:tc>
        <w:tc>
          <w:tcPr>
            <w:tcW w:w="556" w:type="pct"/>
          </w:tcPr>
          <w:p>
            <w:pPr>
              <w:pStyle w:val="56"/>
              <w:keepNext w:val="0"/>
              <w:keepLines w:val="0"/>
              <w:widowControl w:val="0"/>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ind w:left="142"/>
              <w:rPr>
                <w:rFonts w:cs="Arial"/>
                <w:bCs/>
                <w:lang w:eastAsia="ja-JP"/>
              </w:rPr>
            </w:pPr>
            <w:r>
              <w:rPr>
                <w:rFonts w:cs="Arial"/>
                <w:lang w:eastAsia="zh-CN"/>
              </w:rPr>
              <w:t>&gt;</w:t>
            </w:r>
            <w:r>
              <w:rPr>
                <w:rFonts w:cs="Arial"/>
                <w:highlight w:val="yellow"/>
                <w:lang w:eastAsia="zh-CN"/>
              </w:rPr>
              <w:t>E-UTRAN CGI</w:t>
            </w:r>
          </w:p>
        </w:tc>
        <w:tc>
          <w:tcPr>
            <w:tcW w:w="556" w:type="pct"/>
          </w:tcPr>
          <w:p>
            <w:pPr>
              <w:pStyle w:val="57"/>
              <w:keepNext w:val="0"/>
              <w:keepLines w:val="0"/>
              <w:widowControl w:val="0"/>
              <w:rPr>
                <w:rFonts w:cs="Arial"/>
                <w:lang w:eastAsia="ja-JP"/>
              </w:rPr>
            </w:pPr>
            <w:r>
              <w:rPr>
                <w:rFonts w:cs="Arial"/>
                <w:lang w:eastAsia="zh-CN"/>
              </w:rPr>
              <w:t>M</w:t>
            </w: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zh-CN"/>
              </w:rPr>
            </w:pPr>
            <w:r>
              <w:rPr>
                <w:rFonts w:cs="Arial"/>
                <w:lang w:eastAsia="zh-CN"/>
              </w:rPr>
              <w:t>9.2.1.38</w:t>
            </w:r>
          </w:p>
        </w:tc>
        <w:tc>
          <w:tcPr>
            <w:tcW w:w="889" w:type="pct"/>
          </w:tcPr>
          <w:p>
            <w:pPr>
              <w:pStyle w:val="57"/>
              <w:keepNext w:val="0"/>
              <w:keepLines w:val="0"/>
              <w:widowControl w:val="0"/>
              <w:rPr>
                <w:rFonts w:cs="Arial"/>
                <w:lang w:eastAsia="ja-JP"/>
              </w:rPr>
            </w:pPr>
          </w:p>
        </w:tc>
        <w:tc>
          <w:tcPr>
            <w:tcW w:w="556" w:type="pct"/>
          </w:tcPr>
          <w:p>
            <w:pPr>
              <w:pStyle w:val="56"/>
              <w:keepNext w:val="0"/>
              <w:keepLines w:val="0"/>
              <w:widowControl w:val="0"/>
              <w:rPr>
                <w:lang w:eastAsia="ja-JP"/>
              </w:rPr>
            </w:pPr>
            <w:r>
              <w:rPr>
                <w:lang w:eastAsia="ja-JP"/>
              </w:rPr>
              <w:t>–</w:t>
            </w:r>
          </w:p>
        </w:tc>
        <w:tc>
          <w:tcPr>
            <w:tcW w:w="556" w:type="pct"/>
          </w:tcPr>
          <w:p>
            <w:pPr>
              <w:pStyle w:val="56"/>
              <w:keepNext w:val="0"/>
              <w:keepLines w:val="0"/>
              <w:widowControl w:val="0"/>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ind w:left="142"/>
              <w:rPr>
                <w:rFonts w:cs="Arial"/>
                <w:bCs/>
                <w:lang w:eastAsia="ja-JP"/>
              </w:rPr>
            </w:pPr>
            <w:r>
              <w:rPr>
                <w:rFonts w:cs="Arial"/>
                <w:lang w:eastAsia="ja-JP"/>
              </w:rPr>
              <w:t>&gt;TAI</w:t>
            </w:r>
          </w:p>
        </w:tc>
        <w:tc>
          <w:tcPr>
            <w:tcW w:w="556" w:type="pct"/>
          </w:tcPr>
          <w:p>
            <w:pPr>
              <w:pStyle w:val="57"/>
              <w:keepNext w:val="0"/>
              <w:keepLines w:val="0"/>
              <w:widowControl w:val="0"/>
              <w:rPr>
                <w:rFonts w:cs="Arial"/>
                <w:lang w:eastAsia="ja-JP"/>
              </w:rPr>
            </w:pPr>
            <w:r>
              <w:rPr>
                <w:rFonts w:cs="Arial"/>
                <w:lang w:eastAsia="ja-JP"/>
              </w:rPr>
              <w:t>M</w:t>
            </w: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ja-JP"/>
              </w:rPr>
            </w:pPr>
            <w:r>
              <w:rPr>
                <w:rFonts w:cs="Arial"/>
                <w:lang w:eastAsia="ja-JP"/>
              </w:rPr>
              <w:t>9.2.3.16</w:t>
            </w:r>
          </w:p>
        </w:tc>
        <w:tc>
          <w:tcPr>
            <w:tcW w:w="889" w:type="pct"/>
          </w:tcPr>
          <w:p>
            <w:pPr>
              <w:pStyle w:val="57"/>
              <w:keepNext w:val="0"/>
              <w:keepLines w:val="0"/>
              <w:widowControl w:val="0"/>
              <w:rPr>
                <w:rFonts w:cs="Arial"/>
                <w:lang w:eastAsia="ja-JP"/>
              </w:rPr>
            </w:pPr>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p>
        </w:tc>
        <w:tc>
          <w:tcPr>
            <w:tcW w:w="556" w:type="pct"/>
          </w:tcPr>
          <w:p>
            <w:pPr>
              <w:pStyle w:val="56"/>
              <w:keepNext w:val="0"/>
              <w:keepLines w:val="0"/>
              <w:widowControl w:val="0"/>
              <w:rPr>
                <w:lang w:eastAsia="ja-JP"/>
              </w:rPr>
            </w:pPr>
            <w:r>
              <w:rPr>
                <w:lang w:eastAsia="ja-JP"/>
              </w:rPr>
              <w:t>–</w:t>
            </w:r>
          </w:p>
        </w:tc>
        <w:tc>
          <w:tcPr>
            <w:tcW w:w="556" w:type="pct"/>
          </w:tcPr>
          <w:p>
            <w:pPr>
              <w:pStyle w:val="56"/>
              <w:keepNext w:val="0"/>
              <w:keepLines w:val="0"/>
              <w:widowControl w:val="0"/>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ind w:left="142"/>
              <w:rPr>
                <w:rFonts w:cs="Arial"/>
                <w:lang w:eastAsia="ja-JP"/>
              </w:rPr>
            </w:pPr>
            <w:r>
              <w:rPr>
                <w:rFonts w:cs="Arial"/>
                <w:lang w:eastAsia="ja-JP"/>
              </w:rPr>
              <w:t>&gt;PSCell Information</w:t>
            </w:r>
          </w:p>
        </w:tc>
        <w:tc>
          <w:tcPr>
            <w:tcW w:w="556" w:type="pct"/>
          </w:tcPr>
          <w:p>
            <w:pPr>
              <w:pStyle w:val="57"/>
              <w:keepNext w:val="0"/>
              <w:keepLines w:val="0"/>
              <w:widowControl w:val="0"/>
              <w:rPr>
                <w:rFonts w:cs="Arial"/>
                <w:lang w:eastAsia="ja-JP"/>
              </w:rPr>
            </w:pPr>
            <w:r>
              <w:rPr>
                <w:rFonts w:cs="Arial"/>
                <w:lang w:eastAsia="ja-JP"/>
              </w:rPr>
              <w:t>O</w:t>
            </w: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ja-JP"/>
              </w:rPr>
            </w:pPr>
            <w:r>
              <w:rPr>
                <w:rFonts w:cs="Arial"/>
                <w:lang w:eastAsia="ja-JP"/>
              </w:rPr>
              <w:t>9.2.1.141</w:t>
            </w:r>
          </w:p>
        </w:tc>
        <w:tc>
          <w:tcPr>
            <w:tcW w:w="889" w:type="pct"/>
          </w:tcPr>
          <w:p>
            <w:pPr>
              <w:pStyle w:val="57"/>
              <w:keepNext w:val="0"/>
              <w:keepLines w:val="0"/>
              <w:widowControl w:val="0"/>
              <w:rPr>
                <w:rFonts w:cs="Arial"/>
                <w:lang w:eastAsia="ja-JP"/>
              </w:rPr>
            </w:pPr>
          </w:p>
        </w:tc>
        <w:tc>
          <w:tcPr>
            <w:tcW w:w="556" w:type="pct"/>
          </w:tcPr>
          <w:p>
            <w:pPr>
              <w:pStyle w:val="56"/>
              <w:keepNext w:val="0"/>
              <w:keepLines w:val="0"/>
              <w:widowControl w:val="0"/>
              <w:rPr>
                <w:lang w:eastAsia="ja-JP"/>
              </w:rPr>
            </w:pPr>
            <w:r>
              <w:rPr>
                <w:lang w:eastAsia="ja-JP"/>
              </w:rPr>
              <w:t>YES</w:t>
            </w:r>
          </w:p>
        </w:tc>
        <w:tc>
          <w:tcPr>
            <w:tcW w:w="556" w:type="pct"/>
          </w:tcPr>
          <w:p>
            <w:pPr>
              <w:pStyle w:val="5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ind w:left="142"/>
              <w:rPr>
                <w:rFonts w:cs="Arial"/>
                <w:lang w:eastAsia="ja-JP"/>
              </w:rPr>
            </w:pPr>
            <w:r>
              <w:rPr>
                <w:rFonts w:cs="Arial"/>
                <w:lang w:eastAsia="ja-JP"/>
              </w:rPr>
              <w:t>&gt;LTE NTN TAI Information</w:t>
            </w:r>
          </w:p>
        </w:tc>
        <w:tc>
          <w:tcPr>
            <w:tcW w:w="556" w:type="pct"/>
          </w:tcPr>
          <w:p>
            <w:pPr>
              <w:pStyle w:val="57"/>
              <w:keepNext w:val="0"/>
              <w:keepLines w:val="0"/>
              <w:widowControl w:val="0"/>
              <w:rPr>
                <w:rFonts w:cs="Arial"/>
                <w:lang w:eastAsia="ja-JP"/>
              </w:rPr>
            </w:pPr>
            <w:r>
              <w:rPr>
                <w:rFonts w:cs="Arial"/>
                <w:lang w:eastAsia="ja-JP"/>
              </w:rPr>
              <w:t>O</w:t>
            </w: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ja-JP"/>
              </w:rPr>
            </w:pPr>
            <w:r>
              <w:rPr>
                <w:rFonts w:cs="Arial"/>
                <w:lang w:eastAsia="ja-JP"/>
              </w:rPr>
              <w:t>9.2.3.56</w:t>
            </w:r>
          </w:p>
        </w:tc>
        <w:tc>
          <w:tcPr>
            <w:tcW w:w="889" w:type="pct"/>
          </w:tcPr>
          <w:p>
            <w:pPr>
              <w:pStyle w:val="57"/>
              <w:keepNext w:val="0"/>
              <w:keepLines w:val="0"/>
              <w:widowControl w:val="0"/>
              <w:rPr>
                <w:rFonts w:cs="Arial"/>
                <w:lang w:eastAsia="ja-JP"/>
              </w:rPr>
            </w:pPr>
          </w:p>
        </w:tc>
        <w:tc>
          <w:tcPr>
            <w:tcW w:w="556" w:type="pct"/>
          </w:tcPr>
          <w:p>
            <w:pPr>
              <w:pStyle w:val="56"/>
              <w:keepNext w:val="0"/>
              <w:keepLines w:val="0"/>
              <w:widowControl w:val="0"/>
              <w:rPr>
                <w:lang w:eastAsia="ja-JP"/>
              </w:rPr>
            </w:pPr>
            <w:r>
              <w:rPr>
                <w:lang w:eastAsia="ja-JP"/>
              </w:rPr>
              <w:t>YES</w:t>
            </w:r>
          </w:p>
        </w:tc>
        <w:tc>
          <w:tcPr>
            <w:tcW w:w="556" w:type="pct"/>
          </w:tcPr>
          <w:p>
            <w:pPr>
              <w:pStyle w:val="56"/>
              <w:keepNext w:val="0"/>
              <w:keepLines w:val="0"/>
              <w:widowControl w:val="0"/>
              <w:rPr>
                <w:lang w:eastAsia="ja-JP"/>
              </w:rPr>
            </w:pPr>
            <w:r>
              <w:rPr>
                <w:lang w:eastAsia="ja-JP"/>
              </w:rPr>
              <w:t>ignore</w:t>
            </w:r>
          </w:p>
        </w:tc>
      </w:tr>
    </w:tbl>
    <w:p>
      <w:pPr>
        <w:rPr>
          <w:rFonts w:hint="default" w:ascii="Arial" w:hAnsi="Arial" w:cs="Arial"/>
          <w:sz w:val="20"/>
          <w:szCs w:val="20"/>
          <w:lang w:val="en-US" w:eastAsia="zh-CN"/>
        </w:rPr>
      </w:pPr>
    </w:p>
    <w:p>
      <w:pPr>
        <w:pStyle w:val="5"/>
        <w:keepNext w:val="0"/>
        <w:keepLines w:val="0"/>
        <w:widowControl w:val="0"/>
      </w:pPr>
      <w:bookmarkStart w:id="18" w:name="_Toc114052497"/>
      <w:bookmarkStart w:id="19" w:name="_Toc113657277"/>
      <w:bookmarkStart w:id="20" w:name="_Toc106108691"/>
      <w:bookmarkStart w:id="21" w:name="_Toc105517800"/>
      <w:bookmarkStart w:id="22" w:name="_Toc98531728"/>
      <w:bookmarkStart w:id="23" w:name="_Toc155891761"/>
      <w:r>
        <w:t>9.2.3.56</w:t>
      </w:r>
      <w:r>
        <w:tab/>
      </w:r>
      <w:r>
        <w:t>LTE NTN TAI Information</w:t>
      </w:r>
      <w:bookmarkEnd w:id="18"/>
      <w:bookmarkEnd w:id="19"/>
      <w:bookmarkEnd w:id="20"/>
      <w:bookmarkEnd w:id="21"/>
      <w:bookmarkEnd w:id="22"/>
      <w:bookmarkEnd w:id="23"/>
    </w:p>
    <w:p>
      <w:pPr>
        <w:widowControl w:val="0"/>
        <w:rPr>
          <w:rFonts w:eastAsia="Batang"/>
          <w:lang w:eastAsia="zh-CN"/>
        </w:rPr>
      </w:pPr>
      <w:r>
        <w:rPr>
          <w:lang w:eastAsia="zh-CN"/>
        </w:rPr>
        <w:t>This IE contains the serving PLMN, the broadcast TAC(s) and the TAC information derived from the actual UE location if available.</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pPr>
            <w:r>
              <w:t>IE/Group Name</w:t>
            </w:r>
          </w:p>
        </w:tc>
        <w:tc>
          <w:tcPr>
            <w:tcW w:w="1080" w:type="dxa"/>
          </w:tcPr>
          <w:p>
            <w:pPr>
              <w:pStyle w:val="55"/>
              <w:keepNext w:val="0"/>
              <w:keepLines w:val="0"/>
              <w:widowControl w:val="0"/>
            </w:pPr>
            <w:r>
              <w:t>Presence</w:t>
            </w:r>
          </w:p>
        </w:tc>
        <w:tc>
          <w:tcPr>
            <w:tcW w:w="1440" w:type="dxa"/>
          </w:tcPr>
          <w:p>
            <w:pPr>
              <w:pStyle w:val="55"/>
              <w:keepNext w:val="0"/>
              <w:keepLines w:val="0"/>
              <w:widowControl w:val="0"/>
            </w:pPr>
            <w:r>
              <w:t>Range</w:t>
            </w:r>
          </w:p>
        </w:tc>
        <w:tc>
          <w:tcPr>
            <w:tcW w:w="1872" w:type="dxa"/>
          </w:tcPr>
          <w:p>
            <w:pPr>
              <w:pStyle w:val="55"/>
              <w:keepNext w:val="0"/>
              <w:keepLines w:val="0"/>
              <w:widowControl w:val="0"/>
            </w:pPr>
            <w:r>
              <w:t>IE type and reference</w:t>
            </w:r>
          </w:p>
        </w:tc>
        <w:tc>
          <w:tcPr>
            <w:tcW w:w="2880" w:type="dxa"/>
          </w:tcPr>
          <w:p>
            <w:pPr>
              <w:pStyle w:val="55"/>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keepNext w:val="0"/>
              <w:keepLines w:val="0"/>
              <w:widowControl w:val="0"/>
            </w:pPr>
            <w:r>
              <w:rPr>
                <w:lang w:val="en-US"/>
              </w:rPr>
              <w:t>Serving PLMN</w:t>
            </w:r>
          </w:p>
        </w:tc>
        <w:tc>
          <w:tcPr>
            <w:tcW w:w="1080" w:type="dxa"/>
          </w:tcPr>
          <w:p>
            <w:pPr>
              <w:pStyle w:val="57"/>
              <w:keepNext w:val="0"/>
              <w:keepLines w:val="0"/>
              <w:widowControl w:val="0"/>
            </w:pPr>
            <w:r>
              <w:t>M</w:t>
            </w:r>
          </w:p>
        </w:tc>
        <w:tc>
          <w:tcPr>
            <w:tcW w:w="1440" w:type="dxa"/>
          </w:tcPr>
          <w:p>
            <w:pPr>
              <w:pStyle w:val="57"/>
              <w:keepNext w:val="0"/>
              <w:keepLines w:val="0"/>
              <w:widowControl w:val="0"/>
            </w:pPr>
          </w:p>
        </w:tc>
        <w:tc>
          <w:tcPr>
            <w:tcW w:w="1872" w:type="dxa"/>
          </w:tcPr>
          <w:p>
            <w:pPr>
              <w:pStyle w:val="57"/>
              <w:keepNext w:val="0"/>
              <w:keepLines w:val="0"/>
              <w:widowControl w:val="0"/>
            </w:pPr>
            <w:r>
              <w:t>PLMN Identity</w:t>
            </w:r>
          </w:p>
          <w:p>
            <w:pPr>
              <w:pStyle w:val="57"/>
              <w:keepNext w:val="0"/>
              <w:keepLines w:val="0"/>
              <w:widowControl w:val="0"/>
            </w:pPr>
            <w:r>
              <w:t>9.2.3.8</w:t>
            </w:r>
          </w:p>
        </w:tc>
        <w:tc>
          <w:tcPr>
            <w:tcW w:w="2880" w:type="dxa"/>
          </w:tcPr>
          <w:p>
            <w:pPr>
              <w:pStyle w:val="57"/>
              <w:keepNext w:val="0"/>
              <w:keepLines w:val="0"/>
              <w:widowControl w:val="0"/>
            </w:pPr>
            <w:r>
              <w:t>Indicates the UE’s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keepNext w:val="0"/>
              <w:keepLines w:val="0"/>
              <w:widowControl w:val="0"/>
              <w:rPr>
                <w:b/>
                <w:bCs/>
              </w:rPr>
            </w:pPr>
            <w:r>
              <w:rPr>
                <w:b/>
                <w:bCs/>
                <w:lang w:val="en-US"/>
              </w:rPr>
              <w:t>TAC List in LTE NTN</w:t>
            </w:r>
          </w:p>
        </w:tc>
        <w:tc>
          <w:tcPr>
            <w:tcW w:w="1080" w:type="dxa"/>
          </w:tcPr>
          <w:p>
            <w:pPr>
              <w:pStyle w:val="57"/>
              <w:keepNext w:val="0"/>
              <w:keepLines w:val="0"/>
              <w:widowControl w:val="0"/>
            </w:pPr>
          </w:p>
        </w:tc>
        <w:tc>
          <w:tcPr>
            <w:tcW w:w="1440" w:type="dxa"/>
          </w:tcPr>
          <w:p>
            <w:pPr>
              <w:pStyle w:val="57"/>
              <w:keepNext w:val="0"/>
              <w:keepLines w:val="0"/>
              <w:widowControl w:val="0"/>
              <w:rPr>
                <w:i/>
              </w:rPr>
            </w:pPr>
            <w:r>
              <w:rPr>
                <w:i/>
              </w:rPr>
              <w:t>1..&lt;</w:t>
            </w:r>
            <w:r>
              <w:rPr>
                <w:bCs/>
                <w:i/>
                <w:szCs w:val="18"/>
              </w:rPr>
              <w:t>maxnoofTACsinNTN</w:t>
            </w:r>
            <w:r>
              <w:rPr>
                <w:i/>
              </w:rPr>
              <w:t>&gt;</w:t>
            </w:r>
          </w:p>
        </w:tc>
        <w:tc>
          <w:tcPr>
            <w:tcW w:w="1872" w:type="dxa"/>
          </w:tcPr>
          <w:p>
            <w:pPr>
              <w:pStyle w:val="57"/>
              <w:keepNext w:val="0"/>
              <w:keepLines w:val="0"/>
              <w:widowControl w:val="0"/>
            </w:pPr>
          </w:p>
        </w:tc>
        <w:tc>
          <w:tcPr>
            <w:tcW w:w="2880" w:type="dxa"/>
          </w:tcPr>
          <w:p>
            <w:pPr>
              <w:pStyle w:val="57"/>
              <w:keepNext w:val="0"/>
              <w:keepLines w:val="0"/>
              <w:widowControl w:val="0"/>
            </w:pPr>
            <w:r>
              <w:t>Includes all TAC(s) broadcast in the cell, for the UE’s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keepNext w:val="0"/>
              <w:keepLines w:val="0"/>
              <w:widowControl w:val="0"/>
              <w:ind w:left="74"/>
              <w:rPr>
                <w:lang w:val="en-US"/>
              </w:rPr>
            </w:pPr>
            <w:r>
              <w:t>&gt;</w:t>
            </w:r>
            <w:r>
              <w:rPr>
                <w:lang w:val="en-US"/>
              </w:rPr>
              <w:t>TAC</w:t>
            </w:r>
          </w:p>
        </w:tc>
        <w:tc>
          <w:tcPr>
            <w:tcW w:w="1080" w:type="dxa"/>
          </w:tcPr>
          <w:p>
            <w:pPr>
              <w:pStyle w:val="57"/>
              <w:keepNext w:val="0"/>
              <w:keepLines w:val="0"/>
              <w:widowControl w:val="0"/>
            </w:pPr>
            <w:r>
              <w:rPr>
                <w:rFonts w:eastAsia="Batang"/>
              </w:rPr>
              <w:t>M</w:t>
            </w:r>
          </w:p>
        </w:tc>
        <w:tc>
          <w:tcPr>
            <w:tcW w:w="1440" w:type="dxa"/>
          </w:tcPr>
          <w:p>
            <w:pPr>
              <w:pStyle w:val="57"/>
              <w:keepNext w:val="0"/>
              <w:keepLines w:val="0"/>
              <w:widowControl w:val="0"/>
              <w:rPr>
                <w:i/>
              </w:rPr>
            </w:pPr>
          </w:p>
        </w:tc>
        <w:tc>
          <w:tcPr>
            <w:tcW w:w="1872" w:type="dxa"/>
          </w:tcPr>
          <w:p>
            <w:pPr>
              <w:pStyle w:val="57"/>
              <w:keepNext w:val="0"/>
              <w:keepLines w:val="0"/>
              <w:widowControl w:val="0"/>
              <w:rPr>
                <w:lang w:val="en-US"/>
              </w:rPr>
            </w:pPr>
            <w:r>
              <w:rPr>
                <w:lang w:val="en-US"/>
              </w:rPr>
              <w:t>9.2.3.7</w:t>
            </w:r>
          </w:p>
        </w:tc>
        <w:tc>
          <w:tcPr>
            <w:tcW w:w="2880" w:type="dxa"/>
          </w:tcPr>
          <w:p>
            <w:pPr>
              <w:pStyle w:val="57"/>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keepNext w:val="0"/>
              <w:keepLines w:val="0"/>
              <w:widowControl w:val="0"/>
            </w:pPr>
            <w:r>
              <w:rPr>
                <w:highlight w:val="yellow"/>
              </w:rPr>
              <w:t>UE location derived TAC in LTE NTN</w:t>
            </w:r>
          </w:p>
        </w:tc>
        <w:tc>
          <w:tcPr>
            <w:tcW w:w="1080" w:type="dxa"/>
          </w:tcPr>
          <w:p>
            <w:pPr>
              <w:pStyle w:val="57"/>
              <w:keepNext w:val="0"/>
              <w:keepLines w:val="0"/>
              <w:widowControl w:val="0"/>
              <w:rPr>
                <w:rFonts w:eastAsia="Batang"/>
              </w:rPr>
            </w:pPr>
            <w:r>
              <w:rPr>
                <w:rFonts w:eastAsia="Batang"/>
              </w:rPr>
              <w:t>O</w:t>
            </w:r>
          </w:p>
        </w:tc>
        <w:tc>
          <w:tcPr>
            <w:tcW w:w="1440" w:type="dxa"/>
          </w:tcPr>
          <w:p>
            <w:pPr>
              <w:pStyle w:val="57"/>
              <w:keepNext w:val="0"/>
              <w:keepLines w:val="0"/>
              <w:widowControl w:val="0"/>
              <w:rPr>
                <w:i/>
              </w:rPr>
            </w:pPr>
          </w:p>
        </w:tc>
        <w:tc>
          <w:tcPr>
            <w:tcW w:w="1872" w:type="dxa"/>
          </w:tcPr>
          <w:p>
            <w:pPr>
              <w:pStyle w:val="57"/>
              <w:keepNext w:val="0"/>
              <w:keepLines w:val="0"/>
              <w:widowControl w:val="0"/>
              <w:rPr>
                <w:lang w:val="en-US"/>
              </w:rPr>
            </w:pPr>
            <w:r>
              <w:rPr>
                <w:lang w:val="en-US"/>
              </w:rPr>
              <w:t>TAC</w:t>
            </w:r>
          </w:p>
          <w:p>
            <w:pPr>
              <w:pStyle w:val="57"/>
              <w:keepNext w:val="0"/>
              <w:keepLines w:val="0"/>
              <w:widowControl w:val="0"/>
              <w:rPr>
                <w:lang w:val="en-US"/>
              </w:rPr>
            </w:pPr>
            <w:r>
              <w:rPr>
                <w:lang w:val="en-US"/>
              </w:rPr>
              <w:t>9.2.3.7</w:t>
            </w:r>
          </w:p>
        </w:tc>
        <w:tc>
          <w:tcPr>
            <w:tcW w:w="2880" w:type="dxa"/>
          </w:tcPr>
          <w:p>
            <w:pPr>
              <w:pStyle w:val="57"/>
              <w:keepNext w:val="0"/>
              <w:keepLines w:val="0"/>
              <w:widowControl w:val="0"/>
            </w:pPr>
            <w:r>
              <w:t>This IE contains TAC information derived from the actual UE location, if available.</w:t>
            </w:r>
          </w:p>
        </w:tc>
      </w:tr>
    </w:tbl>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pct"/>
          </w:tcPr>
          <w:p>
            <w:pPr>
              <w:pStyle w:val="55"/>
              <w:rPr>
                <w:rFonts w:cs="Arial"/>
                <w:lang w:eastAsia="ja-JP"/>
              </w:rPr>
            </w:pPr>
            <w:r>
              <w:rPr>
                <w:rFonts w:cs="Arial"/>
                <w:lang w:eastAsia="ja-JP"/>
              </w:rPr>
              <w:t>Range bound</w:t>
            </w:r>
          </w:p>
        </w:tc>
        <w:tc>
          <w:tcPr>
            <w:tcW w:w="3030" w:type="pct"/>
          </w:tcPr>
          <w:p>
            <w:pPr>
              <w:pStyle w:val="5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pct"/>
          </w:tcPr>
          <w:p>
            <w:pPr>
              <w:pStyle w:val="57"/>
              <w:rPr>
                <w:rFonts w:cs="Arial"/>
                <w:lang w:eastAsia="ja-JP"/>
              </w:rPr>
            </w:pPr>
            <w:r>
              <w:rPr>
                <w:rFonts w:cs="Arial"/>
                <w:lang w:eastAsia="ja-JP"/>
              </w:rPr>
              <w:t>maxnoofTACsInNTN</w:t>
            </w:r>
          </w:p>
        </w:tc>
        <w:tc>
          <w:tcPr>
            <w:tcW w:w="3030" w:type="pct"/>
          </w:tcPr>
          <w:p>
            <w:pPr>
              <w:pStyle w:val="57"/>
              <w:rPr>
                <w:rFonts w:cs="Arial"/>
                <w:lang w:eastAsia="ja-JP"/>
              </w:rPr>
            </w:pPr>
            <w:r>
              <w:rPr>
                <w:rFonts w:cs="Arial"/>
                <w:lang w:eastAsia="ja-JP"/>
              </w:rPr>
              <w:t>Maximum no. of TACs in NTN. Value is 12.</w:t>
            </w:r>
          </w:p>
        </w:tc>
      </w:tr>
    </w:tbl>
    <w:p>
      <w:pPr>
        <w:rPr>
          <w:rFonts w:hint="default" w:ascii="Arial" w:hAnsi="Arial" w:cs="Arial"/>
          <w:sz w:val="20"/>
          <w:szCs w:val="20"/>
          <w:lang w:val="en-US" w:eastAsia="zh-CN"/>
        </w:rPr>
      </w:pPr>
      <w:r>
        <w:rPr>
          <w:rFonts w:hint="eastAsia" w:ascii="Arial" w:hAnsi="Arial" w:cs="Arial"/>
          <w:sz w:val="20"/>
          <w:szCs w:val="20"/>
          <w:lang w:val="en-US" w:eastAsia="zh-CN"/>
        </w:rPr>
        <w:t>-----------------------------------------------------TS 36.413-----------------------------------------------------------------------------</w:t>
      </w:r>
    </w:p>
    <w:p>
      <w:pPr>
        <w:rPr>
          <w:rFonts w:hint="default" w:ascii="Arial" w:hAnsi="Arial" w:cs="Arial"/>
          <w:sz w:val="20"/>
          <w:szCs w:val="20"/>
          <w:lang w:val="en-US" w:eastAsia="zh-CN"/>
        </w:rPr>
      </w:pPr>
      <w:r>
        <w:rPr>
          <w:rFonts w:hint="eastAsia" w:ascii="Arial" w:hAnsi="Arial" w:cs="Arial"/>
          <w:sz w:val="20"/>
          <w:szCs w:val="20"/>
          <w:lang w:val="en-US" w:eastAsia="zh-CN"/>
        </w:rPr>
        <w:t>Furthermore, based on the description in TS 36.300, the above ECGI corresponds to a Mapped Cell ID. And the UE location derived TAC in LTE NTN is included in the LTE NTN TAI Information.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9"/>
            </w:pPr>
            <w:r>
              <w:t>-</w:t>
            </w:r>
            <w:r>
              <w:rPr>
                <w:highlight w:val="yellow"/>
              </w:rPr>
              <w:tab/>
            </w:r>
            <w:r>
              <w:rPr>
                <w:highlight w:val="yellow"/>
              </w:rPr>
              <w:t xml:space="preserve">The Cell Identity indicated by the </w:t>
            </w:r>
            <w:r>
              <w:rPr>
                <w:highlight w:val="yellow"/>
                <w:lang w:eastAsia="zh-CN"/>
              </w:rPr>
              <w:t>e</w:t>
            </w:r>
            <w:r>
              <w:rPr>
                <w:highlight w:val="yellow"/>
              </w:rPr>
              <w:t>NB to the Core Network as part of the User Location Information, or as E-UTRAN CGI in the related S1AP messages;</w:t>
            </w:r>
          </w:p>
          <w:p>
            <w:pPr>
              <w:pStyle w:val="79"/>
            </w:pPr>
            <w:r>
              <w:t>-</w:t>
            </w:r>
            <w:r>
              <w:tab/>
            </w:r>
            <w:r>
              <w:t xml:space="preserve">The Cell Identity </w:t>
            </w:r>
            <w:r>
              <w:rPr>
                <w:lang w:eastAsia="zh-CN"/>
              </w:rPr>
              <w:t>used for Paging Optimization in S1 interface</w:t>
            </w:r>
            <w:r>
              <w:t>;</w:t>
            </w:r>
          </w:p>
          <w:p>
            <w:pPr>
              <w:pStyle w:val="79"/>
              <w:rPr>
                <w:rFonts w:hint="default" w:ascii="Arial" w:hAnsi="Arial" w:cs="Arial"/>
                <w:sz w:val="20"/>
                <w:szCs w:val="20"/>
                <w:vertAlign w:val="baseline"/>
                <w:lang w:val="en-US" w:eastAsia="zh-CN"/>
              </w:rPr>
            </w:pPr>
            <w:r>
              <w:t>-</w:t>
            </w:r>
            <w:r>
              <w:tab/>
            </w:r>
            <w:r>
              <w:t>The Cell Identity used for PWS.</w:t>
            </w:r>
          </w:p>
        </w:tc>
      </w:tr>
    </w:tbl>
    <w:p>
      <w:pPr>
        <w:rPr>
          <w:rFonts w:hint="eastAsia" w:ascii="Arial" w:hAnsi="Arial" w:cs="Arial"/>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 xml:space="preserve">Regarding the mapped cell ID, the exchange of the liaisons among different WGs on introducing this ID is given in [2]. </w:t>
      </w:r>
    </w:p>
    <w:tbl>
      <w:tblPr>
        <w:tblStyle w:val="44"/>
        <w:tblW w:w="0" w:type="auto"/>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jc w:val="center"/>
              <w:textAlignment w:val="baseline"/>
              <w:rPr>
                <w:rFonts w:eastAsia="Malgun Gothic"/>
                <w:b/>
                <w:bCs/>
                <w:lang w:val="en-US"/>
              </w:rPr>
            </w:pPr>
            <w:r>
              <w:rPr>
                <w:rFonts w:eastAsia="Malgun Gothic"/>
                <w:b/>
                <w:bCs/>
                <w:lang w:val="en-US"/>
              </w:rPr>
              <w:t>S2-2008307 – LS from SA2 to RAN3 [1]</w:t>
            </w:r>
          </w:p>
          <w:p>
            <w:pPr>
              <w:overflowPunct w:val="0"/>
              <w:autoSpaceDE w:val="0"/>
              <w:autoSpaceDN w:val="0"/>
              <w:adjustRightInd w:val="0"/>
              <w:jc w:val="center"/>
              <w:textAlignment w:val="baseline"/>
              <w:rPr>
                <w:rFonts w:eastAsia="Malgun Gothic"/>
                <w:lang w:val="en-US"/>
              </w:rPr>
            </w:pPr>
            <w:r>
              <w:rPr>
                <w:rFonts w:eastAsia="Malgun Gothic"/>
                <w:b/>
                <w:bCs/>
                <w:lang w:val="en-US"/>
              </w:rPr>
              <w:t>Reply LS on SA WG2 assumptions from conclusion of study on architecture aspects for using satellite access in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textAlignment w:val="baseline"/>
              <w:rPr>
                <w:lang w:eastAsia="zh-TW"/>
              </w:rPr>
            </w:pPr>
            <w:r>
              <w:rPr>
                <w:lang w:eastAsia="zh-TW"/>
              </w:rP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pPr>
              <w:keepLines/>
              <w:overflowPunct w:val="0"/>
              <w:autoSpaceDE w:val="0"/>
              <w:autoSpaceDN w:val="0"/>
              <w:adjustRightInd w:val="0"/>
              <w:ind w:left="1135" w:hanging="851"/>
              <w:textAlignment w:val="baseline"/>
              <w:rPr>
                <w:lang w:eastAsia="zh-TW"/>
              </w:rPr>
            </w:pPr>
            <w:r>
              <w:rPr>
                <w:lang w:eastAsia="zh-TW"/>
              </w:rPr>
              <w:t>NOTE:</w:t>
            </w:r>
            <w:r>
              <w:rPr>
                <w:lang w:eastAsia="zh-TW"/>
              </w:rPr>
              <w:tab/>
            </w:r>
            <w:r>
              <w:rPr>
                <w:highlight w:val="yellow"/>
                <w:lang w:eastAsia="zh-TW"/>
              </w:rPr>
              <w:t>SA2 notes that one important use of the cell ID included in the initial NGAP message is for routing of emergency calls to the appropriate PSAP.</w:t>
            </w:r>
            <w:r>
              <w:rPr>
                <w:lang w:eastAsia="zh-TW"/>
              </w:rPr>
              <w:t xml:space="preserve"> </w:t>
            </w:r>
            <w:r>
              <w:rPr>
                <w:highlight w:val="yellow"/>
                <w:lang w:eastAsia="zh-TW"/>
              </w:rPr>
              <w:t>Given the coarse granularity of the cell ID in LEO satellite context, the cell ID alone may be insufficient for that purpose (depending on e.g. country).</w:t>
            </w:r>
            <w:r>
              <w:rPr>
                <w:lang w:eastAsia="zh-TW"/>
              </w:rPr>
              <w:t xml:space="preserve"> Additional solutions may be needed to address the problem of PSAP selection that are outside the scope of this correspondence. Other instances of location use of a cell ID by a 5GCN are documented in S2-2007690 as attached, which is provided for information only and is not endorsed by SA2. SA2 further points out that SA3-LI has stated, in an LS sent to SA2 and RAN3 (in S3i200056), that “</w:t>
            </w:r>
            <w:r>
              <w:rPr>
                <w:i/>
                <w:iCs/>
                <w:lang w:eastAsia="zh-TW"/>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Pr>
                <w:lang w:eastAsia="zh-TW"/>
              </w:rPr>
              <w:t xml:space="preserve">”. </w:t>
            </w:r>
          </w:p>
          <w:p>
            <w:pPr>
              <w:overflowPunct w:val="0"/>
              <w:autoSpaceDE w:val="0"/>
              <w:autoSpaceDN w:val="0"/>
              <w:adjustRightInd w:val="0"/>
              <w:textAlignment w:val="baseline"/>
              <w:rPr>
                <w:lang w:eastAsia="zh-TW"/>
              </w:rPr>
            </w:pPr>
            <w:r>
              <w:rPr>
                <w:lang w:eastAsia="zh-TW"/>
              </w:rPr>
              <w:t xml:space="preserve">On the other hand, SA2 thinks that there will still be use case scenarios where the cell ID will be deemed sufficient as indication of UE location, despite its coarse granularity. To support such scenarios, </w:t>
            </w:r>
            <w:r>
              <w:rPr>
                <w:highlight w:val="yellow"/>
                <w:lang w:eastAsia="zh-TW"/>
              </w:rPr>
              <w:t>it is important that the cell ID received by the CN should always correspond to a fixed geographical area</w:t>
            </w:r>
            <w:r>
              <w:rPr>
                <w:lang w:eastAsia="zh-TW"/>
              </w:rPr>
              <w:t>.</w:t>
            </w:r>
          </w:p>
          <w:p>
            <w:pPr>
              <w:overflowPunct w:val="0"/>
              <w:autoSpaceDE w:val="0"/>
              <w:autoSpaceDN w:val="0"/>
              <w:adjustRightInd w:val="0"/>
              <w:textAlignment w:val="baseline"/>
              <w:rPr>
                <w:rFonts w:eastAsia="Malgun Gothic"/>
                <w:lang w:val="en-US"/>
              </w:rPr>
            </w:pPr>
            <w:r>
              <w:rPr>
                <w:lang w:eastAsia="zh-TW"/>
              </w:rPr>
              <w:t xml:space="preserve">In that sense, </w:t>
            </w:r>
            <w:r>
              <w:rPr>
                <w:highlight w:val="yellow"/>
                <w:lang w:eastAsia="zh-TW"/>
              </w:rPr>
              <w:t xml:space="preserve">SA2 would like to encourage RAN3 to further study possible solutions for </w:t>
            </w:r>
            <w:r>
              <w:rPr>
                <w:rFonts w:hint="eastAsia"/>
                <w:highlight w:val="yellow"/>
                <w:lang w:eastAsia="zh-CN"/>
              </w:rPr>
              <w:t xml:space="preserve">associating the </w:t>
            </w:r>
            <w:r>
              <w:rPr>
                <w:highlight w:val="yellow"/>
                <w:lang w:eastAsia="zh-TW"/>
              </w:rPr>
              <w:t xml:space="preserve">cell ID </w:t>
            </w:r>
            <w:r>
              <w:rPr>
                <w:rFonts w:hint="eastAsia"/>
                <w:highlight w:val="yellow"/>
                <w:lang w:eastAsia="zh-CN"/>
              </w:rPr>
              <w:t>sent to</w:t>
            </w:r>
            <w:r>
              <w:rPr>
                <w:highlight w:val="yellow"/>
                <w:lang w:eastAsia="zh-TW"/>
              </w:rPr>
              <w:t xml:space="preserve"> the CN to a fixed geographical area and to consider whether TN level granularity may be possible in selected instances</w:t>
            </w:r>
            <w:r>
              <w:rPr>
                <w:highlight w:val="yellow"/>
                <w:lang w:eastAsia="ko-KR"/>
              </w:rPr>
              <w:t>.</w:t>
            </w:r>
            <w:r>
              <w:rPr>
                <w:lang w:eastAsia="ko-KR"/>
              </w:rPr>
              <w:t>”</w:t>
            </w:r>
          </w:p>
        </w:tc>
      </w:tr>
    </w:tbl>
    <w:p>
      <w:pPr>
        <w:jc w:val="both"/>
        <w:rPr>
          <w:rFonts w:eastAsia="Malgun Gothic"/>
          <w:lang w:val="en-US"/>
        </w:rPr>
      </w:pPr>
    </w:p>
    <w:tbl>
      <w:tblPr>
        <w:tblStyle w:val="44"/>
        <w:tblW w:w="0" w:type="auto"/>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10" w:type="dxa"/>
          </w:tcPr>
          <w:p>
            <w:pPr>
              <w:overflowPunct w:val="0"/>
              <w:autoSpaceDE w:val="0"/>
              <w:autoSpaceDN w:val="0"/>
              <w:adjustRightInd w:val="0"/>
              <w:jc w:val="center"/>
              <w:textAlignment w:val="baseline"/>
              <w:rPr>
                <w:rFonts w:eastAsia="Malgun Gothic"/>
                <w:b/>
                <w:bCs/>
                <w:lang w:val="en-US"/>
              </w:rPr>
            </w:pPr>
            <w:r>
              <w:rPr>
                <w:rFonts w:eastAsia="Malgun Gothic"/>
                <w:b/>
                <w:bCs/>
                <w:lang w:val="en-US"/>
              </w:rPr>
              <w:t>R3-207062 – LS from RAN3 to SA2 and RAN2 [2]</w:t>
            </w:r>
          </w:p>
          <w:p>
            <w:pPr>
              <w:overflowPunct w:val="0"/>
              <w:autoSpaceDE w:val="0"/>
              <w:autoSpaceDN w:val="0"/>
              <w:adjustRightInd w:val="0"/>
              <w:jc w:val="center"/>
              <w:textAlignment w:val="baseline"/>
              <w:rPr>
                <w:rFonts w:eastAsia="Malgun Gothic"/>
                <w:lang w:val="en-US"/>
              </w:rPr>
            </w:pPr>
            <w:r>
              <w:rPr>
                <w:rFonts w:eastAsia="Malgun Gothic"/>
                <w:b/>
                <w:bCs/>
                <w:lang w:val="en-US"/>
              </w:rPr>
              <w:t>Reply LS on SA WG2 assumptions from conclusion of study on architecture aspects for using satellite access in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spacing w:after="0"/>
              <w:textAlignment w:val="baseline"/>
              <w:rPr>
                <w:rFonts w:ascii="Arial" w:hAnsi="Arial" w:cs="Arial"/>
                <w:color w:val="000000"/>
                <w:lang w:eastAsia="ko-KR"/>
              </w:rPr>
            </w:pPr>
            <w:r>
              <w:rPr>
                <w:rFonts w:ascii="Arial" w:hAnsi="Arial" w:cs="Arial"/>
                <w:color w:val="000000"/>
                <w:lang w:eastAsia="ko-KR"/>
              </w:rPr>
              <w:t xml:space="preserve">“RAN3 would like to inform SA2 and RAN2 that </w:t>
            </w:r>
            <w:r>
              <w:rPr>
                <w:rFonts w:ascii="Arial" w:hAnsi="Arial" w:cs="Arial"/>
                <w:color w:val="000000"/>
                <w:highlight w:val="yellow"/>
                <w:lang w:eastAsia="ko-KR"/>
              </w:rPr>
              <w:t>RAN3 agreed that a Cell ID as used in the User Location Information on the NG/N2 interface corresponds to a fixed geographical area, and the Tracking Area is coupled with geographical area</w:t>
            </w:r>
            <w:r>
              <w:rPr>
                <w:rFonts w:ascii="Arial" w:hAnsi="Arial" w:cs="Arial"/>
                <w:color w:val="000000"/>
                <w:lang w:eastAsia="ko-KR"/>
              </w:rPr>
              <w:t xml:space="preserve">. </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ascii="Arial" w:hAnsi="Arial" w:cs="Arial"/>
                <w:lang w:eastAsia="ko-KR"/>
              </w:rPr>
            </w:pPr>
            <w:r>
              <w:rPr>
                <w:rFonts w:ascii="Arial" w:hAnsi="Arial" w:cs="Arial"/>
                <w:color w:val="000000"/>
                <w:lang w:eastAsia="ko-KR"/>
              </w:rPr>
              <w:t xml:space="preserve">Although it is up to RAN2 to decide how cell IDs and TAIs are broadcast in SIB1 for NTN, RAN3 would like to share the </w:t>
            </w:r>
            <w:r>
              <w:rPr>
                <w:rFonts w:ascii="Arial" w:hAnsi="Arial" w:cs="Arial"/>
                <w:lang w:eastAsia="ko-KR"/>
              </w:rPr>
              <w:t>approaches so far considered in RAN3:</w:t>
            </w:r>
          </w:p>
          <w:p>
            <w:pPr>
              <w:overflowPunct w:val="0"/>
              <w:autoSpaceDE w:val="0"/>
              <w:autoSpaceDN w:val="0"/>
              <w:adjustRightInd w:val="0"/>
              <w:spacing w:after="0"/>
              <w:textAlignment w:val="baseline"/>
              <w:rPr>
                <w:rFonts w:cs="Arial"/>
                <w:lang w:eastAsia="ko-KR"/>
              </w:rPr>
            </w:pPr>
          </w:p>
          <w:p>
            <w:pPr>
              <w:overflowPunct w:val="0"/>
              <w:autoSpaceDE w:val="0"/>
              <w:autoSpaceDN w:val="0"/>
              <w:adjustRightInd w:val="0"/>
              <w:spacing w:after="0"/>
              <w:ind w:left="567" w:hanging="567"/>
              <w:jc w:val="both"/>
              <w:textAlignment w:val="baseline"/>
              <w:rPr>
                <w:rFonts w:ascii="Arial" w:hAnsi="Arial" w:cs="Arial"/>
                <w:color w:val="000000"/>
                <w:lang w:eastAsia="ko-KR"/>
              </w:rPr>
            </w:pPr>
            <w:r>
              <w:rPr>
                <w:rFonts w:ascii="Arial" w:hAnsi="Arial" w:cs="Arial"/>
                <w:color w:val="000000"/>
                <w:lang w:eastAsia="ko-KR"/>
              </w:rPr>
              <w:t>a)</w:t>
            </w:r>
            <w:r>
              <w:rPr>
                <w:rFonts w:ascii="Arial" w:hAnsi="Arial" w:cs="Arial"/>
                <w:color w:val="000000"/>
                <w:lang w:eastAsia="ko-KR"/>
              </w:rPr>
              <w:tab/>
            </w:r>
            <w:r>
              <w:rPr>
                <w:rFonts w:ascii="Arial" w:hAnsi="Arial" w:cs="Arial"/>
                <w:color w:val="000000"/>
                <w:lang w:eastAsia="ko-KR"/>
              </w:rPr>
              <w:t xml:space="preserve">On Uu, SIB content corresponds to momentary coverage area of a satellite beam related to the geographically fixed areas of TAs/Cells - irrespective of whether the beam is fixed or moving. </w:t>
            </w:r>
          </w:p>
          <w:p>
            <w:pPr>
              <w:overflowPunct w:val="0"/>
              <w:autoSpaceDE w:val="0"/>
              <w:autoSpaceDN w:val="0"/>
              <w:adjustRightInd w:val="0"/>
              <w:spacing w:after="0"/>
              <w:ind w:left="567" w:hanging="567"/>
              <w:jc w:val="both"/>
              <w:textAlignment w:val="baseline"/>
              <w:rPr>
                <w:rFonts w:ascii="Arial" w:hAnsi="Arial" w:cs="Arial"/>
                <w:color w:val="000000"/>
                <w:lang w:eastAsia="zh-CN"/>
              </w:rPr>
            </w:pPr>
            <w:bookmarkStart w:id="24" w:name="OLE_LINK2"/>
            <w:r>
              <w:rPr>
                <w:rFonts w:ascii="Arial" w:hAnsi="Arial" w:cs="Arial"/>
                <w:color w:val="000000"/>
                <w:lang w:eastAsia="ko-KR"/>
              </w:rPr>
              <w:t xml:space="preserve">b) </w:t>
            </w:r>
            <w:r>
              <w:rPr>
                <w:rFonts w:ascii="Arial" w:hAnsi="Arial" w:cs="Arial"/>
                <w:color w:val="000000"/>
                <w:lang w:eastAsia="ko-KR"/>
              </w:rPr>
              <w:tab/>
            </w:r>
            <w:r>
              <w:rPr>
                <w:rFonts w:ascii="Arial" w:hAnsi="Arial" w:cs="Arial"/>
                <w:color w:val="000000"/>
                <w:highlight w:val="yellow"/>
                <w:lang w:eastAsia="ko-KR"/>
              </w:rPr>
              <w:t xml:space="preserve">The cell ID used on Uu SIB content (and probably on Xn) are decoupled from cell ID used on NG(N2). The respective mapping is performed in RAN. </w:t>
            </w:r>
            <w:r>
              <w:rPr>
                <w:rFonts w:hint="eastAsia" w:ascii="Arial" w:hAnsi="Arial" w:cs="Arial"/>
                <w:color w:val="000000"/>
                <w:highlight w:val="yellow"/>
                <w:lang w:eastAsia="zh-CN"/>
              </w:rPr>
              <w:t xml:space="preserve">This requires gNB to </w:t>
            </w:r>
            <w:r>
              <w:rPr>
                <w:rFonts w:ascii="Arial" w:hAnsi="Arial" w:cs="Arial"/>
                <w:color w:val="000000"/>
                <w:highlight w:val="yellow"/>
                <w:lang w:eastAsia="ko-KR"/>
              </w:rPr>
              <w:t>acquire the UE’s location</w:t>
            </w:r>
            <w:r>
              <w:rPr>
                <w:rFonts w:hint="eastAsia" w:ascii="Arial" w:hAnsi="Arial" w:cs="Arial"/>
                <w:color w:val="000000"/>
                <w:highlight w:val="yellow"/>
                <w:lang w:eastAsia="zh-CN"/>
              </w:rPr>
              <w:t xml:space="preserve"> </w:t>
            </w:r>
            <w:r>
              <w:rPr>
                <w:rFonts w:ascii="Arial" w:hAnsi="Arial" w:cs="Arial"/>
                <w:color w:val="000000"/>
                <w:highlight w:val="yellow"/>
                <w:lang w:eastAsia="ko-KR"/>
              </w:rPr>
              <w:t>information</w:t>
            </w:r>
            <w:r>
              <w:rPr>
                <w:rFonts w:hint="eastAsia" w:ascii="Arial" w:hAnsi="Arial" w:cs="Arial"/>
                <w:color w:val="000000"/>
                <w:lang w:eastAsia="zh-CN"/>
              </w:rPr>
              <w:t>.</w:t>
            </w:r>
          </w:p>
          <w:bookmarkEnd w:id="24"/>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eastAsia="Malgun Gothic"/>
                <w:lang w:val="en-US"/>
              </w:rPr>
            </w:pPr>
            <w:r>
              <w:rPr>
                <w:rFonts w:ascii="Arial" w:hAnsi="Arial" w:cs="Arial"/>
                <w:color w:val="000000"/>
                <w:lang w:eastAsia="ko-KR"/>
              </w:rPr>
              <w:t>To progress further, RAN3 would also like to ask RAN2 to provide any feedback on the above approaches including, e.g. SIB aspects, and how the RAN could acquire information on the UE’s location if this is needed e.g. for above approach, and for registration, etc.”</w:t>
            </w:r>
          </w:p>
        </w:tc>
      </w:tr>
    </w:tbl>
    <w:p>
      <w:pPr>
        <w:jc w:val="both"/>
        <w:rPr>
          <w:rFonts w:eastAsia="Malgun Gothic"/>
          <w:lang w:val="en-US"/>
        </w:rPr>
      </w:pPr>
    </w:p>
    <w:tbl>
      <w:tblPr>
        <w:tblStyle w:val="44"/>
        <w:tblW w:w="0" w:type="auto"/>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jc w:val="center"/>
              <w:textAlignment w:val="baseline"/>
              <w:rPr>
                <w:rFonts w:eastAsia="Malgun Gothic"/>
                <w:b/>
                <w:bCs/>
                <w:lang w:val="en-US"/>
              </w:rPr>
            </w:pPr>
            <w:r>
              <w:rPr>
                <w:rFonts w:eastAsia="Malgun Gothic"/>
                <w:b/>
                <w:bCs/>
                <w:lang w:val="en-US"/>
              </w:rPr>
              <w:t>R2-2102054 – LS from RAN2 to RAN3 and SA2 [3]</w:t>
            </w:r>
          </w:p>
          <w:p>
            <w:pPr>
              <w:overflowPunct w:val="0"/>
              <w:autoSpaceDE w:val="0"/>
              <w:autoSpaceDN w:val="0"/>
              <w:adjustRightInd w:val="0"/>
              <w:jc w:val="center"/>
              <w:textAlignment w:val="baseline"/>
              <w:rPr>
                <w:rFonts w:eastAsia="Malgun Gothic"/>
                <w:lang w:val="en-US"/>
              </w:rPr>
            </w:pPr>
            <w:r>
              <w:rPr>
                <w:rFonts w:eastAsia="Malgun Gothic"/>
                <w:b/>
                <w:bCs/>
                <w:lang w:val="en-US"/>
              </w:rPr>
              <w:t>Reply LS on SA WG2 assumptions from conclusion of study on architecture aspects for using satellite access in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spacing w:after="0"/>
              <w:textAlignment w:val="baseline"/>
              <w:rPr>
                <w:rFonts w:ascii="Arial" w:hAnsi="Arial" w:cs="Arial"/>
                <w:color w:val="000000"/>
                <w:lang w:eastAsia="ko-KR"/>
              </w:rPr>
            </w:pPr>
            <w:r>
              <w:rPr>
                <w:rFonts w:ascii="Arial" w:hAnsi="Arial" w:cs="Arial"/>
                <w:color w:val="000000"/>
                <w:lang w:eastAsia="ko-KR"/>
              </w:rPr>
              <w:t>“RAN2 would like to thank RAN3 for the LS reply on assumptions after conclusion of the study on architecture aspects for using satellite access in 5G.</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ascii="Arial" w:hAnsi="Arial" w:cs="Arial"/>
                <w:color w:val="000000"/>
                <w:lang w:eastAsia="ko-KR"/>
              </w:rPr>
            </w:pPr>
            <w:r>
              <w:rPr>
                <w:rFonts w:ascii="Arial" w:hAnsi="Arial" w:cs="Arial"/>
                <w:color w:val="000000"/>
                <w:lang w:eastAsia="ko-KR"/>
              </w:rPr>
              <w:t>RAN3 approach (a):</w:t>
            </w:r>
          </w:p>
          <w:p>
            <w:pPr>
              <w:overflowPunct w:val="0"/>
              <w:autoSpaceDE w:val="0"/>
              <w:autoSpaceDN w:val="0"/>
              <w:adjustRightInd w:val="0"/>
              <w:spacing w:after="0"/>
              <w:ind w:left="852" w:hanging="567"/>
              <w:jc w:val="both"/>
              <w:textAlignment w:val="baseline"/>
              <w:rPr>
                <w:rFonts w:ascii="Arial" w:hAnsi="Arial" w:cs="Arial"/>
                <w:i/>
                <w:iCs/>
                <w:color w:val="000000"/>
                <w:lang w:eastAsia="ko-KR"/>
              </w:rPr>
            </w:pPr>
            <w:r>
              <w:rPr>
                <w:rFonts w:ascii="Arial" w:hAnsi="Arial" w:cs="Arial"/>
                <w:i/>
                <w:iCs/>
                <w:color w:val="000000"/>
                <w:lang w:eastAsia="ko-KR"/>
              </w:rPr>
              <w:t>a)</w:t>
            </w:r>
            <w:r>
              <w:rPr>
                <w:rFonts w:ascii="Arial" w:hAnsi="Arial" w:cs="Arial"/>
                <w:i/>
                <w:iCs/>
                <w:color w:val="000000"/>
                <w:lang w:eastAsia="ko-KR"/>
              </w:rPr>
              <w:tab/>
            </w:r>
            <w:r>
              <w:rPr>
                <w:rFonts w:ascii="Arial" w:hAnsi="Arial" w:cs="Arial"/>
                <w:i/>
                <w:iCs/>
                <w:color w:val="000000"/>
                <w:lang w:eastAsia="ko-KR"/>
              </w:rPr>
              <w:t>On Uu, SIB content corresponds to momentary coverage area of a satellite beam related to the geographically fixed areas of TAs/Cells - irrespective of whether the beam is fixed or moving.</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ascii="Arial" w:hAnsi="Arial" w:cs="Arial"/>
                <w:color w:val="000000"/>
                <w:highlight w:val="yellow"/>
                <w:lang w:eastAsia="ko-KR"/>
              </w:rPr>
            </w:pPr>
            <w:r>
              <w:rPr>
                <w:rFonts w:ascii="Arial" w:hAnsi="Arial" w:cs="Arial"/>
                <w:color w:val="000000"/>
                <w:highlight w:val="yellow"/>
                <w:lang w:eastAsia="ko-KR"/>
              </w:rPr>
              <w:t>RAN3 approach (b):</w:t>
            </w:r>
          </w:p>
          <w:p>
            <w:pPr>
              <w:overflowPunct w:val="0"/>
              <w:autoSpaceDE w:val="0"/>
              <w:autoSpaceDN w:val="0"/>
              <w:adjustRightInd w:val="0"/>
              <w:spacing w:after="0"/>
              <w:ind w:left="852" w:hanging="567"/>
              <w:jc w:val="both"/>
              <w:textAlignment w:val="baseline"/>
              <w:rPr>
                <w:rFonts w:ascii="Arial" w:hAnsi="Arial" w:cs="Arial"/>
                <w:i/>
                <w:iCs/>
                <w:color w:val="000000"/>
                <w:lang w:eastAsia="ko-KR"/>
              </w:rPr>
            </w:pPr>
            <w:r>
              <w:rPr>
                <w:rFonts w:ascii="Arial" w:hAnsi="Arial" w:cs="Arial"/>
                <w:i/>
                <w:iCs/>
                <w:color w:val="000000"/>
                <w:highlight w:val="yellow"/>
                <w:lang w:eastAsia="ko-KR"/>
              </w:rPr>
              <w:t xml:space="preserve">b) </w:t>
            </w:r>
            <w:r>
              <w:rPr>
                <w:rFonts w:ascii="Arial" w:hAnsi="Arial" w:cs="Arial"/>
                <w:i/>
                <w:iCs/>
                <w:color w:val="000000"/>
                <w:highlight w:val="yellow"/>
                <w:lang w:eastAsia="ko-KR"/>
              </w:rPr>
              <w:tab/>
            </w:r>
            <w:r>
              <w:rPr>
                <w:rFonts w:ascii="Arial" w:hAnsi="Arial" w:cs="Arial"/>
                <w:i/>
                <w:iCs/>
                <w:color w:val="000000"/>
                <w:highlight w:val="yellow"/>
                <w:lang w:eastAsia="ko-KR"/>
              </w:rPr>
              <w:t xml:space="preserve">The cell ID used on Uu SIB content (and probably on Xn) are decoupled from cell ID used on NG(N2). The respective mapping is performed in RAN. </w:t>
            </w:r>
            <w:r>
              <w:rPr>
                <w:rFonts w:hint="eastAsia" w:ascii="Arial" w:hAnsi="Arial" w:cs="Arial"/>
                <w:i/>
                <w:iCs/>
                <w:color w:val="000000"/>
                <w:highlight w:val="yellow"/>
                <w:lang w:eastAsia="zh-CN"/>
              </w:rPr>
              <w:t xml:space="preserve">This requires gNB to </w:t>
            </w:r>
            <w:r>
              <w:rPr>
                <w:rFonts w:ascii="Arial" w:hAnsi="Arial" w:cs="Arial"/>
                <w:i/>
                <w:iCs/>
                <w:color w:val="000000"/>
                <w:highlight w:val="yellow"/>
                <w:lang w:eastAsia="ko-KR"/>
              </w:rPr>
              <w:t>acquire the UE’s location</w:t>
            </w:r>
            <w:r>
              <w:rPr>
                <w:rFonts w:hint="eastAsia" w:ascii="Arial" w:hAnsi="Arial" w:cs="Arial"/>
                <w:i/>
                <w:iCs/>
                <w:color w:val="000000"/>
                <w:highlight w:val="yellow"/>
                <w:lang w:eastAsia="zh-CN"/>
              </w:rPr>
              <w:t xml:space="preserve"> </w:t>
            </w:r>
            <w:r>
              <w:rPr>
                <w:rFonts w:ascii="Arial" w:hAnsi="Arial" w:cs="Arial"/>
                <w:i/>
                <w:iCs/>
                <w:color w:val="000000"/>
                <w:highlight w:val="yellow"/>
                <w:lang w:eastAsia="ko-KR"/>
              </w:rPr>
              <w:t>information</w:t>
            </w:r>
            <w:r>
              <w:rPr>
                <w:rFonts w:hint="eastAsia" w:ascii="Arial" w:hAnsi="Arial" w:cs="Arial"/>
                <w:i/>
                <w:iCs/>
                <w:color w:val="000000"/>
                <w:highlight w:val="yellow"/>
                <w:lang w:eastAsia="zh-CN"/>
              </w:rPr>
              <w:t>.</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ascii="Arial" w:hAnsi="Arial" w:cs="Arial"/>
                <w:color w:val="000000"/>
                <w:lang w:eastAsia="ko-KR"/>
              </w:rPr>
            </w:pPr>
            <w:r>
              <w:rPr>
                <w:rFonts w:ascii="Arial" w:hAnsi="Arial" w:cs="Arial"/>
                <w:color w:val="000000"/>
                <w:lang w:eastAsia="ko-KR"/>
              </w:rPr>
              <w:t>RAN2 answer:</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jc w:val="both"/>
              <w:textAlignment w:val="baseline"/>
              <w:rPr>
                <w:rFonts w:eastAsia="Malgun Gothic"/>
                <w:lang w:val="en-US"/>
              </w:rPr>
            </w:pPr>
            <w:r>
              <w:rPr>
                <w:rFonts w:ascii="Arial" w:hAnsi="Arial" w:cs="Arial"/>
                <w:color w:val="000000"/>
                <w:lang w:eastAsia="ko-KR"/>
              </w:rPr>
              <w:t xml:space="preserve">RAN2 discussed the approaches (a) and (b). </w:t>
            </w:r>
            <w:r>
              <w:rPr>
                <w:rFonts w:ascii="Arial" w:hAnsi="Arial" w:cs="Arial"/>
                <w:color w:val="000000"/>
                <w:highlight w:val="yellow"/>
                <w:lang w:eastAsia="ko-KR"/>
              </w:rPr>
              <w:t>RAN2 prefers approach (b) and will continue working assuming approach (b).</w:t>
            </w:r>
            <w:r>
              <w:rPr>
                <w:rFonts w:hint="eastAsia" w:ascii="Arial" w:hAnsi="Arial" w:cs="Arial"/>
                <w:color w:val="000000"/>
                <w:sz w:val="21"/>
                <w:szCs w:val="21"/>
                <w:shd w:val="clear" w:color="auto" w:fill="FFFFFF"/>
                <w:lang w:eastAsia="zh-CN"/>
              </w:rPr>
              <w:t xml:space="preserve"> </w:t>
            </w:r>
            <w:r>
              <w:rPr>
                <w:rFonts w:ascii="Arial" w:hAnsi="Arial" w:cs="Arial"/>
                <w:color w:val="000000"/>
                <w:sz w:val="21"/>
                <w:szCs w:val="21"/>
                <w:shd w:val="clear" w:color="auto" w:fill="FFFFFF"/>
                <w:lang w:eastAsia="zh-CN"/>
              </w:rPr>
              <w:t>However, i</w:t>
            </w:r>
            <w:r>
              <w:rPr>
                <w:rFonts w:ascii="Arial" w:hAnsi="Arial" w:cs="Arial"/>
                <w:color w:val="000000"/>
                <w:lang w:eastAsia="ko-KR"/>
              </w:rPr>
              <w:t>n the case of earth fixed beams, it will be possible to keep the cell IDs used on Uu and on NG/N2 aligned</w:t>
            </w:r>
            <w:r>
              <w:rPr>
                <w:rFonts w:hint="eastAsia" w:ascii="Arial" w:hAnsi="Arial" w:cs="Arial"/>
                <w:color w:val="000000"/>
                <w:lang w:eastAsia="zh-CN"/>
              </w:rPr>
              <w:t>.</w:t>
            </w:r>
            <w:r>
              <w:rPr>
                <w:rFonts w:ascii="Arial" w:hAnsi="Arial" w:cs="Arial"/>
                <w:color w:val="000000"/>
                <w:lang w:eastAsia="ko-KR"/>
              </w:rPr>
              <w:t xml:space="preserve"> UE location aspects will be handled in a separate LS.”</w:t>
            </w:r>
          </w:p>
        </w:tc>
      </w:tr>
    </w:tbl>
    <w:p>
      <w:pPr>
        <w:rPr>
          <w:rFonts w:hint="eastAsia" w:ascii="Arial" w:hAnsi="Arial" w:cs="Arial"/>
          <w:sz w:val="20"/>
          <w:szCs w:val="20"/>
          <w:lang w:val="en-US" w:eastAsia="zh-CN"/>
        </w:rPr>
      </w:pPr>
    </w:p>
    <w:p>
      <w:pPr>
        <w:rPr>
          <w:rFonts w:hint="eastAsia" w:ascii="Arial" w:hAnsi="Arial" w:eastAsia="Times New Roman" w:cs="Arial"/>
          <w:sz w:val="20"/>
          <w:szCs w:val="20"/>
          <w:lang w:val="en-US" w:eastAsia="zh-CN"/>
        </w:rPr>
      </w:pPr>
      <w:r>
        <w:rPr>
          <w:rFonts w:hint="eastAsia" w:ascii="Arial" w:hAnsi="Arial" w:cs="Arial"/>
          <w:sz w:val="20"/>
          <w:szCs w:val="20"/>
          <w:lang w:val="en-US" w:eastAsia="zh-CN"/>
        </w:rPr>
        <w:t xml:space="preserve">Obviously, it was </w:t>
      </w:r>
      <w:r>
        <w:rPr>
          <w:rFonts w:hint="eastAsia" w:ascii="Arial" w:hAnsi="Arial" w:eastAsia="Times New Roman" w:cs="Arial"/>
          <w:sz w:val="20"/>
          <w:szCs w:val="20"/>
          <w:lang w:val="en-US" w:eastAsia="zh-CN"/>
        </w:rPr>
        <w:t>SA2</w:t>
      </w:r>
      <w:r>
        <w:rPr>
          <w:rFonts w:hint="default" w:ascii="Arial" w:hAnsi="Arial" w:eastAsia="Times New Roman" w:cs="Arial"/>
          <w:sz w:val="20"/>
          <w:szCs w:val="20"/>
          <w:lang w:val="en-US" w:eastAsia="zh-CN"/>
        </w:rPr>
        <w:t>’</w:t>
      </w:r>
      <w:r>
        <w:rPr>
          <w:rFonts w:hint="eastAsia" w:ascii="Arial" w:hAnsi="Arial" w:eastAsia="Times New Roman" w:cs="Arial"/>
          <w:sz w:val="20"/>
          <w:szCs w:val="20"/>
          <w:lang w:val="en-US" w:eastAsia="zh-CN"/>
        </w:rPr>
        <w:t>s requirement that RAN3 shall introduce the mapped cell ID corresponding to a fixed geographical area based on the UE</w:t>
      </w:r>
      <w:r>
        <w:rPr>
          <w:rFonts w:hint="default" w:ascii="Arial" w:hAnsi="Arial" w:eastAsia="Times New Roman" w:cs="Arial"/>
          <w:sz w:val="20"/>
          <w:szCs w:val="20"/>
          <w:lang w:val="en-US" w:eastAsia="zh-CN"/>
        </w:rPr>
        <w:t>’</w:t>
      </w:r>
      <w:r>
        <w:rPr>
          <w:rFonts w:hint="eastAsia" w:ascii="Arial" w:hAnsi="Arial" w:eastAsia="Times New Roman" w:cs="Arial"/>
          <w:sz w:val="20"/>
          <w:szCs w:val="20"/>
          <w:lang w:val="en-US" w:eastAsia="zh-CN"/>
        </w:rPr>
        <w:t>s location information and send it to CN.</w:t>
      </w:r>
    </w:p>
    <w:p>
      <w:pPr>
        <w:rPr>
          <w:rFonts w:hint="default" w:ascii="Arial" w:hAnsi="Arial" w:eastAsia="Times New Roman" w:cs="Arial"/>
          <w:sz w:val="20"/>
          <w:szCs w:val="20"/>
          <w:lang w:val="en-US" w:eastAsia="zh-CN"/>
        </w:rPr>
      </w:pPr>
      <w:r>
        <w:rPr>
          <w:rFonts w:hint="eastAsia" w:ascii="Arial" w:hAnsi="Arial" w:cs="Arial"/>
          <w:sz w:val="20"/>
          <w:szCs w:val="20"/>
          <w:lang w:val="en-US" w:eastAsia="zh-CN"/>
        </w:rPr>
        <w:t>While</w:t>
      </w:r>
      <w:r>
        <w:rPr>
          <w:rFonts w:hint="eastAsia" w:ascii="Arial" w:hAnsi="Arial" w:eastAsia="Times New Roman" w:cs="Arial"/>
          <w:sz w:val="20"/>
          <w:szCs w:val="20"/>
          <w:lang w:val="en-US" w:eastAsia="zh-CN"/>
        </w:rPr>
        <w:t>, there was a further discussion on the mapped cell ID construction issue for NR NTN in RAN3#116[3]. And the common understanding is given as below, which is also applies for IoT NTN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ascii="Arial" w:hAnsi="Arial" w:eastAsia="Times New Roman" w:cs="Arial"/>
                <w:b/>
                <w:bCs/>
                <w:sz w:val="20"/>
                <w:szCs w:val="20"/>
                <w:vertAlign w:val="baseline"/>
                <w:lang w:val="en-US" w:eastAsia="zh-CN"/>
              </w:rPr>
            </w:pPr>
            <w:r>
              <w:rPr>
                <w:rFonts w:eastAsia="等线" w:cs="Calibri"/>
                <w:b/>
                <w:color w:val="FF0000"/>
                <w:sz w:val="18"/>
                <w:szCs w:val="24"/>
                <w:lang w:eastAsia="en-US"/>
              </w:rPr>
              <w:t>It’s common understanding in RAN3 that gNB is always responsible for constructing the Mapped Cell ID regardless of whether the UE location is not available or not as specified in Section 16.14.5.</w:t>
            </w:r>
          </w:p>
        </w:tc>
      </w:tr>
    </w:tbl>
    <w:p>
      <w:pPr>
        <w:rPr>
          <w:rFonts w:hint="eastAsia" w:ascii="Arial" w:hAnsi="Arial" w:eastAsia="Times New Roman" w:cs="Arial"/>
          <w:sz w:val="20"/>
          <w:szCs w:val="20"/>
          <w:lang w:val="en-US" w:eastAsia="zh-CN"/>
        </w:rPr>
      </w:pPr>
      <w:r>
        <w:rPr>
          <w:rFonts w:hint="eastAsia" w:ascii="Arial" w:hAnsi="Arial" w:eastAsia="Times New Roman" w:cs="Arial"/>
          <w:sz w:val="20"/>
          <w:szCs w:val="20"/>
          <w:lang w:val="en-US" w:eastAsia="zh-CN"/>
        </w:rPr>
        <w:t xml:space="preserve">It is obvious that the eNB is able to construct the mapped cell ID regardless of the availability of the UE location. </w:t>
      </w:r>
    </w:p>
    <w:p>
      <w:pPr>
        <w:rPr>
          <w:rFonts w:hint="eastAsia" w:ascii="Arial" w:hAnsi="Arial" w:eastAsia="宋体" w:cs="Arial"/>
          <w:lang w:val="en-US" w:eastAsia="zh-CN"/>
        </w:rPr>
      </w:pPr>
      <w:r>
        <w:rPr>
          <w:rFonts w:hint="eastAsia" w:ascii="Arial" w:hAnsi="Arial" w:eastAsia="Times New Roman" w:cs="Arial"/>
          <w:sz w:val="20"/>
          <w:szCs w:val="20"/>
          <w:lang w:val="en-US" w:eastAsia="zh-CN"/>
        </w:rPr>
        <w:t xml:space="preserve">Since the UE location information is not essential for the eNB to construct the mapped cell ID, it is also not necessary for the eNB to obtain the coarse location information from the NB-IoT UE via the NAS signalling. In this case, it may not </w:t>
      </w:r>
      <w:r>
        <w:rPr>
          <w:rFonts w:hint="eastAsia" w:ascii="Arial" w:hAnsi="Arial" w:cs="Arial"/>
          <w:sz w:val="20"/>
          <w:szCs w:val="20"/>
          <w:lang w:val="en-US" w:eastAsia="zh-CN"/>
        </w:rPr>
        <w:t xml:space="preserve">be </w:t>
      </w:r>
      <w:r>
        <w:rPr>
          <w:rFonts w:hint="eastAsia" w:ascii="Arial" w:hAnsi="Arial" w:eastAsia="Times New Roman" w:cs="Arial"/>
          <w:sz w:val="20"/>
          <w:szCs w:val="20"/>
          <w:lang w:val="en-US" w:eastAsia="zh-CN"/>
        </w:rPr>
        <w:t xml:space="preserve">useful </w:t>
      </w:r>
      <w:r>
        <w:rPr>
          <w:rFonts w:ascii="Arial" w:hAnsi="Arial" w:cs="Arial"/>
        </w:rPr>
        <w:t>for MME to further signal the coarse location information received from the UE in NAS back to eNB</w:t>
      </w:r>
      <w:r>
        <w:rPr>
          <w:rFonts w:hint="eastAsia" w:ascii="Arial" w:hAnsi="Arial" w:eastAsia="宋体" w:cs="Arial"/>
          <w:lang w:val="en-US" w:eastAsia="zh-CN"/>
        </w:rPr>
        <w: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There is no need to update the mapped cell ID in the ULI based on the coarse location information from the NB-IoT UE, if available. </w:t>
      </w:r>
    </w:p>
    <w:p>
      <w:pPr>
        <w:rPr>
          <w:rFonts w:hint="eastAsia" w:ascii="Arial" w:hAnsi="Arial" w:eastAsia="Times New Roman" w:cs="Arial"/>
          <w:sz w:val="20"/>
          <w:szCs w:val="20"/>
          <w:lang w:val="en-US" w:eastAsia="zh-CN"/>
        </w:rPr>
      </w:pPr>
    </w:p>
    <w:p>
      <w:pPr>
        <w:rPr>
          <w:rFonts w:hint="default" w:ascii="Arial" w:hAnsi="Arial" w:cs="Arial"/>
          <w:sz w:val="20"/>
          <w:szCs w:val="20"/>
          <w:lang w:val="en-US" w:eastAsia="zh-CN"/>
        </w:rPr>
      </w:pPr>
      <w:r>
        <w:rPr>
          <w:rFonts w:hint="eastAsia" w:ascii="Arial" w:hAnsi="Arial" w:eastAsia="Times New Roman" w:cs="Arial"/>
          <w:sz w:val="20"/>
          <w:szCs w:val="20"/>
          <w:lang w:val="en-US" w:eastAsia="zh-CN"/>
        </w:rPr>
        <w:t xml:space="preserve">Regarding the </w:t>
      </w:r>
      <w:r>
        <w:rPr>
          <w:rFonts w:hint="eastAsia" w:ascii="Arial" w:hAnsi="Arial" w:cs="Arial"/>
          <w:sz w:val="20"/>
          <w:szCs w:val="20"/>
          <w:lang w:val="en-US" w:eastAsia="zh-CN"/>
        </w:rPr>
        <w:t xml:space="preserve">UE location derived TAC in LTE NTN, it was also introduced to meet the requirement of SA2 as given below [4].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Arial" w:hAnsi="Arial" w:cs="Arial"/>
                <w:color w:val="000000"/>
                <w:lang w:eastAsia="ko-KR"/>
              </w:rPr>
            </w:pPr>
            <w:r>
              <w:rPr>
                <w:rFonts w:ascii="Arial" w:hAnsi="Arial" w:cs="Arial"/>
                <w:color w:val="000000"/>
                <w:lang w:eastAsia="ko-KR"/>
              </w:rPr>
              <w:t>SA2 thanks RAN3 for the LS on TAC reporting for satellite access.</w:t>
            </w:r>
          </w:p>
          <w:p>
            <w:pPr>
              <w:rPr>
                <w:rFonts w:ascii="Arial" w:hAnsi="Arial" w:cs="Arial"/>
                <w:color w:val="000000"/>
                <w:lang w:eastAsia="zh-CN"/>
              </w:rPr>
            </w:pPr>
            <w:r>
              <w:rPr>
                <w:rFonts w:hint="eastAsia" w:ascii="Arial" w:hAnsi="Arial" w:cs="Arial"/>
                <w:color w:val="000000"/>
                <w:lang w:eastAsia="zh-CN"/>
              </w:rPr>
              <w:t>I</w:t>
            </w:r>
            <w:r>
              <w:rPr>
                <w:rFonts w:ascii="Arial" w:hAnsi="Arial" w:cs="Arial"/>
                <w:color w:val="000000"/>
                <w:lang w:eastAsia="zh-CN"/>
              </w:rPr>
              <w:t>n the LS, RAN3 has the following issue:</w:t>
            </w:r>
          </w:p>
          <w:p>
            <w:pPr>
              <w:ind w:left="200" w:leftChars="100"/>
              <w:rPr>
                <w:rFonts w:ascii="Arial" w:hAnsi="Arial" w:cs="Arial"/>
              </w:rPr>
            </w:pPr>
            <w:r>
              <w:rPr>
                <w:rFonts w:ascii="Arial" w:hAnsi="Arial" w:cs="Arial"/>
                <w:i/>
                <w:color w:val="000000"/>
                <w:lang w:eastAsia="ko-KR"/>
              </w:rPr>
              <w:t>Regarding SA2's requirement to report the TAI where the UE is located, if known, RAN3 would like SA2 to clarify whether the AMF needs to be aware that the signalled TAI corresponds to the UE location, or whether it would be acceptable to assume that the RAN always provides a TAI on a “best effort” basis (regardless of knowledge of UE location).</w:t>
            </w:r>
          </w:p>
          <w:p>
            <w:pPr>
              <w:pStyle w:val="34"/>
              <w:spacing w:after="120" w:afterLines="50"/>
              <w:rPr>
                <w:rFonts w:ascii="Arial" w:hAnsi="Arial" w:cs="Arial"/>
                <w:lang w:eastAsia="zh-CN"/>
              </w:rPr>
            </w:pPr>
            <w:r>
              <w:rPr>
                <w:rFonts w:ascii="Arial" w:hAnsi="Arial" w:cs="Arial"/>
                <w:lang w:eastAsia="zh-CN"/>
              </w:rPr>
              <w:t>SA2 would like to provide the following feedback:</w:t>
            </w:r>
          </w:p>
          <w:p>
            <w:pPr>
              <w:pStyle w:val="34"/>
              <w:ind w:left="200" w:leftChars="100"/>
              <w:rPr>
                <w:rFonts w:ascii="Arial" w:hAnsi="Arial" w:cs="Arial"/>
                <w:highlight w:val="yellow"/>
              </w:rPr>
            </w:pPr>
            <w:r>
              <w:rPr>
                <w:rFonts w:ascii="Arial" w:hAnsi="Arial" w:cs="Arial"/>
                <w:lang w:eastAsia="zh-CN"/>
              </w:rPr>
              <w:t>In SA2#148E meeting, SA2 agreed that AMF may take the TAI where the UE is geographically located into account to generate a suitable Registration Area for the UE.</w:t>
            </w:r>
          </w:p>
          <w:p>
            <w:pPr>
              <w:pStyle w:val="34"/>
              <w:ind w:left="200"/>
              <w:rPr>
                <w:rFonts w:hint="default" w:ascii="Arial" w:hAnsi="Arial" w:cs="Arial"/>
                <w:sz w:val="20"/>
                <w:szCs w:val="20"/>
                <w:vertAlign w:val="baseline"/>
                <w:lang w:val="en-US" w:eastAsia="zh-CN"/>
              </w:rPr>
            </w:pPr>
            <w:r>
              <w:rPr>
                <w:rFonts w:ascii="Arial" w:hAnsi="Arial" w:cs="Arial"/>
                <w:highlight w:val="yellow"/>
              </w:rPr>
              <w:t xml:space="preserve">In order to reduce paging load by minimising the number of TAIs in the TAI List, it is very useful if the NG-RAN can inform the AMF whether the signalled TAI definitely corresponds to the UE location. </w:t>
            </w:r>
          </w:p>
        </w:tc>
      </w:tr>
    </w:tbl>
    <w:p>
      <w:pPr>
        <w:rPr>
          <w:rFonts w:hint="eastAsia" w:ascii="Arial" w:hAnsi="Arial" w:cs="Arial"/>
          <w:sz w:val="20"/>
          <w:szCs w:val="20"/>
          <w:lang w:val="en-US" w:eastAsia="zh-CN"/>
        </w:rPr>
      </w:pPr>
      <w:r>
        <w:rPr>
          <w:rFonts w:hint="eastAsia" w:ascii="Arial" w:hAnsi="Arial" w:cs="Arial"/>
          <w:sz w:val="20"/>
          <w:szCs w:val="20"/>
          <w:lang w:val="en-US" w:eastAsia="zh-CN"/>
        </w:rPr>
        <w:t>Although the above LS was discussed for NR NTN, it also applies for IoT NTN. From SA2</w:t>
      </w:r>
      <w:r>
        <w:rPr>
          <w:rFonts w:hint="default" w:ascii="Arial" w:hAnsi="Arial" w:cs="Arial"/>
          <w:sz w:val="20"/>
          <w:szCs w:val="20"/>
          <w:lang w:val="en-US" w:eastAsia="zh-CN"/>
        </w:rPr>
        <w:t>’</w:t>
      </w:r>
      <w:r>
        <w:rPr>
          <w:rFonts w:hint="eastAsia" w:ascii="Arial" w:hAnsi="Arial" w:cs="Arial"/>
          <w:sz w:val="20"/>
          <w:szCs w:val="20"/>
          <w:lang w:val="en-US" w:eastAsia="zh-CN"/>
        </w:rPr>
        <w:t xml:space="preserve">s prospective, the UE location derived TAC in LTE NTN is useful for the MME to reduce the paging load for the UEs. In this case, if the coarse UE location information from MME is available, the eNB is able to update the corresponding </w:t>
      </w:r>
      <w:r>
        <w:rPr>
          <w:rFonts w:hint="default" w:ascii="Arial" w:hAnsi="Arial" w:cs="Arial"/>
          <w:sz w:val="20"/>
          <w:szCs w:val="20"/>
          <w:lang w:val="en-US" w:eastAsia="zh-CN"/>
        </w:rPr>
        <w:t>“</w:t>
      </w:r>
      <w:r>
        <w:rPr>
          <w:rFonts w:hint="eastAsia" w:ascii="Arial" w:hAnsi="Arial" w:cs="Arial"/>
          <w:sz w:val="20"/>
          <w:szCs w:val="20"/>
          <w:lang w:val="en-US" w:eastAsia="zh-CN"/>
        </w:rPr>
        <w:t>UE location derived TAC in LTE NTN</w:t>
      </w:r>
      <w:r>
        <w:rPr>
          <w:rFonts w:hint="default" w:ascii="Arial" w:hAnsi="Arial" w:cs="Arial"/>
          <w:sz w:val="20"/>
          <w:szCs w:val="20"/>
          <w:lang w:val="en-US" w:eastAsia="zh-CN"/>
        </w:rPr>
        <w:t>”</w:t>
      </w:r>
      <w:r>
        <w:rPr>
          <w:rFonts w:hint="eastAsia" w:ascii="Arial" w:hAnsi="Arial" w:cs="Arial"/>
          <w:sz w:val="20"/>
          <w:szCs w:val="20"/>
          <w:lang w:val="en-US" w:eastAsia="zh-CN"/>
        </w:rPr>
        <w:t xml:space="preserve"> in the ULI and send it to the MME for reducing the future paging load.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2: It could be useful to update the UE location derived TAC in LTE NTN based on the coarse location information from the NB-IoT UE, if available. </w:t>
      </w:r>
    </w:p>
    <w:p>
      <w:pPr>
        <w:rPr>
          <w:rFonts w:hint="default" w:ascii="Arial" w:hAnsi="Arial" w:cs="Arial"/>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While, in current S1AP specification, there is no procedure to transfer the coarse UE location information from the MME to eNB, and there is no concept or definition for the coarse location information. If the above proposal is agreeable, RAN3 shall consider the suitable S1AP message to transfer the coarse UE location information from MME to eNB and discuss how to define the coarse location information from RAN3</w:t>
      </w:r>
      <w:r>
        <w:rPr>
          <w:rFonts w:hint="default" w:ascii="Arial" w:hAnsi="Arial" w:cs="Arial"/>
          <w:sz w:val="20"/>
          <w:szCs w:val="20"/>
          <w:lang w:val="en-US" w:eastAsia="zh-CN"/>
        </w:rPr>
        <w:t>’</w:t>
      </w:r>
      <w:r>
        <w:rPr>
          <w:rFonts w:hint="eastAsia" w:ascii="Arial" w:hAnsi="Arial" w:cs="Arial"/>
          <w:sz w:val="20"/>
          <w:szCs w:val="20"/>
          <w:lang w:val="en-US" w:eastAsia="zh-CN"/>
        </w:rPr>
        <w:t>s prospective.</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 xml:space="preserve">Proposal 3: If P2 is agreeable, RAN3 shall consider the details to support the transfer of the coarse UE location information from MME to eNB. </w:t>
      </w:r>
    </w:p>
    <w:p>
      <w:pPr>
        <w:pStyle w:val="2"/>
        <w:ind w:left="0" w:leftChars="0" w:firstLine="0" w:firstLineChars="0"/>
        <w:rPr>
          <w:lang w:val="en-US"/>
        </w:rPr>
      </w:pPr>
      <w:r>
        <w:rPr>
          <w:rFonts w:hint="eastAsia"/>
          <w:lang w:val="en-US" w:eastAsia="zh-CN"/>
        </w:rPr>
        <w:t>3  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There is no need to update the mapped cell ID in the ULI based on the coarse location information from the NB-IoT UE.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2: It could be useful to update the UE location derived TAC in LTE NTN based on the coarse location information from the NB-IoT UE.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 xml:space="preserve">Proposal 3: If P2 is agreeable, RAN3 shall consider the details to support the transfer of the coarse UE location information from MME to eNB.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spacing w:after="0"/>
        <w:rPr>
          <w:rFonts w:hint="eastAsia"/>
          <w:b w:val="0"/>
          <w:bCs w:val="0"/>
          <w:sz w:val="21"/>
          <w:szCs w:val="21"/>
          <w:lang w:val="en-US" w:eastAsia="zh-CN"/>
        </w:rPr>
      </w:pPr>
      <w:r>
        <w:rPr>
          <w:rFonts w:hint="eastAsia"/>
          <w:b w:val="0"/>
          <w:bCs w:val="0"/>
          <w:sz w:val="21"/>
          <w:szCs w:val="21"/>
          <w:lang w:val="en-US" w:eastAsia="zh-CN"/>
        </w:rPr>
        <w:t>The corresponding LS is given in the Annex.</w:t>
      </w:r>
    </w:p>
    <w:p>
      <w:pPr>
        <w:pStyle w:val="2"/>
        <w:rPr>
          <w:rFonts w:cs="Arial"/>
          <w:lang w:val="en-US" w:eastAsia="zh-CN"/>
        </w:rPr>
      </w:pPr>
      <w:r>
        <w:rPr>
          <w:rFonts w:cs="Arial"/>
          <w:lang w:val="en-US"/>
        </w:rPr>
        <w:t>References</w:t>
      </w:r>
    </w:p>
    <w:p>
      <w:pPr>
        <w:numPr>
          <w:ilvl w:val="0"/>
          <w:numId w:val="1"/>
        </w:numPr>
        <w:ind w:left="284" w:hanging="284" w:hangingChars="142"/>
        <w:rPr>
          <w:rFonts w:hint="default" w:ascii="Arial" w:hAnsi="Arial" w:cs="Arial"/>
          <w:szCs w:val="15"/>
          <w:lang w:val="en-US" w:eastAsia="zh-CN"/>
        </w:rPr>
      </w:pPr>
      <w:bookmarkStart w:id="25" w:name="OLE_LINK1"/>
      <w:r>
        <w:rPr>
          <w:rFonts w:hint="eastAsia" w:ascii="Arial" w:hAnsi="Arial" w:cs="Arial"/>
          <w:szCs w:val="15"/>
          <w:lang w:val="en-US" w:eastAsia="zh-CN"/>
        </w:rPr>
        <w:t xml:space="preserve">R3-241523, Reply LS on UE Location Information for NB-IoT NTN, </w:t>
      </w:r>
      <w:bookmarkEnd w:id="25"/>
      <w:r>
        <w:rPr>
          <w:rFonts w:hint="eastAsia" w:ascii="Arial" w:hAnsi="Arial" w:cs="Arial"/>
          <w:szCs w:val="15"/>
          <w:lang w:val="en-US" w:eastAsia="zh-CN"/>
        </w:rPr>
        <w:t>SA2</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S2-2100603, Discussion of NCGI support for Emergency Services calls, Qualcomm</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RAN3#116 Chairman Notes</w:t>
      </w:r>
    </w:p>
    <w:p>
      <w:pPr>
        <w:numPr>
          <w:ilvl w:val="0"/>
          <w:numId w:val="1"/>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R3-2226</w:t>
      </w:r>
      <w:r>
        <w:rPr>
          <w:rFonts w:hint="eastAsia" w:ascii="Arial" w:hAnsi="Arial" w:eastAsia="Times New Roman" w:cs="Arial"/>
          <w:szCs w:val="15"/>
          <w:lang w:val="en-US" w:eastAsia="zh-CN"/>
        </w:rPr>
        <w:t>20, LS on Reply LS on LS on TAC reporting in ULI and support of SAs and FAs for NR Satellite Access, SA2</w:t>
      </w:r>
    </w:p>
    <w:p>
      <w:pPr>
        <w:pStyle w:val="2"/>
        <w:rPr>
          <w:rFonts w:hint="default"/>
          <w:lang w:val="en-US" w:eastAsia="zh-CN"/>
        </w:rPr>
      </w:pPr>
      <w:r>
        <w:rPr>
          <w:rFonts w:hint="eastAsia" w:eastAsia="宋体" w:cs="Arial"/>
          <w:lang w:val="en-US" w:eastAsia="zh-CN"/>
        </w:rPr>
        <w:t>Annex</w:t>
      </w:r>
    </w:p>
    <w:p>
      <w:pPr>
        <w:pStyle w:val="118"/>
        <w:rPr>
          <w:rFonts w:hint="default" w:eastAsia="宋体"/>
          <w:lang w:val="en-US" w:eastAsia="zh-CN"/>
        </w:rPr>
      </w:pPr>
      <w:r>
        <w:t>3GPP TSG-</w:t>
      </w:r>
      <w:r>
        <w:rPr>
          <w:szCs w:val="24"/>
        </w:rPr>
        <w:t>RAN WG3 Meeting #12</w:t>
      </w:r>
      <w:r>
        <w:rPr>
          <w:rFonts w:hint="eastAsia" w:eastAsia="宋体"/>
          <w:szCs w:val="24"/>
          <w:lang w:val="en-US" w:eastAsia="zh-CN"/>
        </w:rPr>
        <w:t>3bis</w:t>
      </w:r>
      <w:r>
        <w:tab/>
      </w:r>
      <w:r>
        <w:rPr>
          <w:lang w:eastAsia="ja-JP"/>
        </w:rPr>
        <w:t>R3-2</w:t>
      </w:r>
      <w:r>
        <w:rPr>
          <w:rFonts w:hint="eastAsia" w:eastAsia="宋体"/>
          <w:lang w:val="en-US" w:eastAsia="zh-CN"/>
        </w:rPr>
        <w:t>4xxxx</w:t>
      </w:r>
    </w:p>
    <w:p>
      <w:pPr>
        <w:pStyle w:val="118"/>
        <w:rPr>
          <w:rFonts w:cs="Arial"/>
          <w:bCs/>
          <w:sz w:val="24"/>
          <w:lang w:eastAsia="ja-JP"/>
        </w:rPr>
      </w:pPr>
      <w:r>
        <w:rPr>
          <w:rFonts w:hint="eastAsia" w:eastAsia="宋体"/>
          <w:szCs w:val="24"/>
          <w:lang w:val="en-US" w:eastAsia="zh-CN"/>
        </w:rPr>
        <w:t>Changsha</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15</w:t>
      </w:r>
      <w:r>
        <w:rPr>
          <w:rFonts w:hint="eastAsia" w:eastAsia="宋体"/>
          <w:vertAlign w:val="superscript"/>
          <w:lang w:val="en-US" w:eastAsia="zh-CN"/>
        </w:rPr>
        <w:t>th</w:t>
      </w:r>
      <w:r>
        <w:t xml:space="preserve"> – </w:t>
      </w:r>
      <w:r>
        <w:rPr>
          <w:rFonts w:hint="eastAsia" w:eastAsia="宋体"/>
          <w:lang w:val="en-US" w:eastAsia="zh-CN"/>
        </w:rPr>
        <w:t>19</w:t>
      </w:r>
      <w:r>
        <w:rPr>
          <w:vertAlign w:val="superscript"/>
        </w:rPr>
        <w:t>th</w:t>
      </w:r>
      <w:r>
        <w:t xml:space="preserve"> </w:t>
      </w:r>
      <w:r>
        <w:rPr>
          <w:rFonts w:hint="eastAsia" w:eastAsia="宋体"/>
          <w:lang w:val="en-US" w:eastAsia="zh-CN"/>
        </w:rPr>
        <w:t>April</w:t>
      </w:r>
      <w:r>
        <w:t xml:space="preserve"> 202</w:t>
      </w:r>
      <w:r>
        <w:rPr>
          <w:rFonts w:hint="eastAsia" w:eastAsia="宋体"/>
          <w:lang w:val="en-US" w:eastAsia="zh-CN"/>
        </w:rPr>
        <w:t>4</w:t>
      </w:r>
    </w:p>
    <w:p>
      <w:pPr>
        <w:pStyle w:val="34"/>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[Draft] Reply LS on UE Location Information for NB-IoT NTN</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hint="eastAsia" w:ascii="Arial" w:hAnsi="Arial" w:eastAsia="宋体" w:cs="Arial"/>
          <w:b/>
          <w:lang w:val="en-US" w:eastAsia="zh-CN"/>
        </w:rPr>
        <w:tab/>
      </w:r>
      <w:r>
        <w:rPr>
          <w:rFonts w:hint="eastAsia" w:ascii="Arial" w:hAnsi="Arial" w:eastAsia="宋体" w:cs="Arial"/>
          <w:b/>
          <w:lang w:val="en-US" w:eastAsia="zh-CN"/>
        </w:rPr>
        <w:t>Reply LS on UE Location Information for NB-IoT NTN (S2-2403851)</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8</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hint="eastAsia" w:ascii="Arial" w:hAnsi="Arial" w:eastAsia="宋体" w:cs="Arial"/>
          <w:b/>
          <w:lang w:val="en-US" w:eastAsia="zh-CN"/>
        </w:rPr>
        <w:t>IoT_NTN_enh</w:t>
      </w:r>
    </w:p>
    <w:p>
      <w:pPr>
        <w:spacing w:after="60"/>
        <w:ind w:left="1985" w:hanging="1985"/>
        <w:rPr>
          <w:rFonts w:ascii="Arial" w:hAnsi="Arial" w:cs="Arial"/>
          <w:b/>
          <w:color w:val="000000"/>
        </w:rPr>
      </w:pPr>
    </w:p>
    <w:p>
      <w:pPr>
        <w:pStyle w:val="122"/>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2"/>
        <w:rPr>
          <w:rFonts w:hint="default"/>
          <w:lang w:val="en-US" w:eastAsia="zh-CN"/>
        </w:rPr>
      </w:pPr>
      <w:r>
        <w:rPr>
          <w:color w:val="000000"/>
        </w:rPr>
        <w:t>To:</w:t>
      </w:r>
      <w:r>
        <w:rPr>
          <w:color w:val="000000"/>
        </w:rPr>
        <w:tab/>
      </w:r>
      <w:r>
        <w:rPr>
          <w:rFonts w:hint="eastAsia"/>
          <w:lang w:val="en-US" w:eastAsia="zh-CN"/>
        </w:rPr>
        <w:t xml:space="preserve">SA2 </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RAN2, CT1, SA1, SA3-LI</w:t>
      </w:r>
    </w:p>
    <w:p>
      <w:pPr>
        <w:pStyle w:val="122"/>
        <w:rPr>
          <w:color w:val="000000"/>
        </w:rPr>
      </w:pPr>
    </w:p>
    <w:p>
      <w:pPr>
        <w:spacing w:after="60"/>
        <w:ind w:left="1985" w:hanging="1985"/>
        <w:rPr>
          <w:rFonts w:ascii="Arial" w:hAnsi="Arial" w:cs="Arial"/>
          <w:bCs/>
          <w:color w:val="000000"/>
        </w:rPr>
      </w:pPr>
      <w:r>
        <w:rPr>
          <w:rFonts w:ascii="Arial" w:hAnsi="Arial" w:cs="Arial"/>
          <w:b/>
        </w:rPr>
        <w:t>Contact Person:</w:t>
      </w:r>
    </w:p>
    <w:p>
      <w:pPr>
        <w:pStyle w:val="123"/>
        <w:numPr>
          <w:ilvl w:val="3"/>
          <w:numId w:val="2"/>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3"/>
        <w:numPr>
          <w:ilvl w:val="3"/>
          <w:numId w:val="2"/>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8"/>
          <w:rFonts w:cs="Arial"/>
        </w:rPr>
        <w:t>mailto:3GPPLiaison@etsi.org</w:t>
      </w:r>
      <w:r>
        <w:rPr>
          <w:rStyle w:val="48"/>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3"/>
        </w:numPr>
        <w:spacing w:after="120"/>
        <w:rPr>
          <w:rFonts w:ascii="Arial" w:hAnsi="Arial" w:cs="Arial"/>
          <w:b/>
        </w:rPr>
      </w:pPr>
      <w:r>
        <w:rPr>
          <w:rFonts w:ascii="Arial" w:hAnsi="Arial" w:cs="Arial"/>
          <w:b/>
        </w:rPr>
        <w:t>Overall Description:</w:t>
      </w:r>
    </w:p>
    <w:p>
      <w:pPr>
        <w:rPr>
          <w:rFonts w:ascii="Arial" w:hAnsi="Arial" w:cs="Arial"/>
          <w:color w:val="000000"/>
          <w:lang w:eastAsia="ko-KR"/>
        </w:rPr>
      </w:pPr>
      <w:r>
        <w:rPr>
          <w:rFonts w:hint="eastAsia" w:ascii="Arial" w:hAnsi="Arial" w:eastAsia="宋体" w:cs="Arial"/>
          <w:color w:val="000000"/>
          <w:lang w:val="en-US" w:eastAsia="zh-CN"/>
        </w:rPr>
        <w:t>RAN3</w:t>
      </w:r>
      <w:r>
        <w:rPr>
          <w:rFonts w:ascii="Arial" w:hAnsi="Arial" w:cs="Arial"/>
          <w:color w:val="000000"/>
          <w:lang w:eastAsia="ko-KR"/>
        </w:rPr>
        <w:t xml:space="preserve"> thanks </w:t>
      </w:r>
      <w:r>
        <w:rPr>
          <w:rFonts w:hint="eastAsia" w:ascii="Arial" w:hAnsi="Arial" w:eastAsia="宋体" w:cs="Arial"/>
          <w:color w:val="000000"/>
          <w:lang w:val="en-US" w:eastAsia="zh-CN"/>
        </w:rPr>
        <w:t>SA2</w:t>
      </w:r>
      <w:r>
        <w:rPr>
          <w:rFonts w:ascii="Arial" w:hAnsi="Arial" w:cs="Arial"/>
          <w:color w:val="000000"/>
          <w:lang w:eastAsia="ko-KR"/>
        </w:rPr>
        <w:t xml:space="preserve"> for the LS on </w:t>
      </w:r>
      <w:r>
        <w:rPr>
          <w:rFonts w:hint="eastAsia" w:ascii="Arial" w:hAnsi="Arial" w:eastAsia="宋体" w:cs="Arial"/>
          <w:color w:val="000000"/>
          <w:lang w:val="en-US" w:eastAsia="zh-CN"/>
        </w:rPr>
        <w:t>UE Location Information for NB-IoT NTN</w:t>
      </w:r>
      <w:r>
        <w:rPr>
          <w:rFonts w:ascii="Arial" w:hAnsi="Arial" w:cs="Arial"/>
          <w:color w:val="000000"/>
          <w:lang w:eastAsia="ko-KR"/>
        </w:rPr>
        <w:t>.</w:t>
      </w:r>
    </w:p>
    <w:p>
      <w:pPr>
        <w:rPr>
          <w:rFonts w:ascii="Arial" w:hAnsi="Arial" w:cs="Arial"/>
          <w:color w:val="000000"/>
          <w:lang w:eastAsia="zh-CN"/>
        </w:rPr>
      </w:pPr>
      <w:r>
        <w:rPr>
          <w:rFonts w:hint="eastAsia" w:ascii="Arial" w:hAnsi="Arial" w:cs="Arial"/>
          <w:color w:val="000000"/>
          <w:lang w:eastAsia="zh-CN"/>
        </w:rPr>
        <w:t>I</w:t>
      </w:r>
      <w:r>
        <w:rPr>
          <w:rFonts w:ascii="Arial" w:hAnsi="Arial" w:cs="Arial"/>
          <w:color w:val="000000"/>
          <w:lang w:eastAsia="zh-CN"/>
        </w:rPr>
        <w:t xml:space="preserve">n the LS, </w:t>
      </w:r>
      <w:r>
        <w:rPr>
          <w:rFonts w:hint="eastAsia" w:ascii="Arial" w:hAnsi="Arial" w:cs="Arial"/>
          <w:color w:val="000000"/>
          <w:lang w:val="en-US" w:eastAsia="zh-CN"/>
        </w:rPr>
        <w:t>SA2</w:t>
      </w:r>
      <w:r>
        <w:rPr>
          <w:rFonts w:ascii="Arial" w:hAnsi="Arial" w:cs="Arial"/>
          <w:color w:val="000000"/>
          <w:lang w:eastAsia="zh-CN"/>
        </w:rPr>
        <w:t xml:space="preserve"> has the following issue:</w:t>
      </w:r>
    </w:p>
    <w:p>
      <w:pPr>
        <w:spacing w:after="0"/>
        <w:ind w:left="200" w:leftChars="100"/>
        <w:rPr>
          <w:rFonts w:ascii="Arial" w:hAnsi="Arial" w:cs="Arial"/>
          <w:i/>
          <w:iCs/>
        </w:rPr>
      </w:pPr>
      <w:r>
        <w:rPr>
          <w:rFonts w:ascii="Arial" w:hAnsi="Arial" w:cs="Arial"/>
          <w:i/>
          <w:iCs/>
        </w:rPr>
        <w:t>SA2 would therefore like to ask whether RAN2 and RAN3 think it may be useful for MME to further signal the coarse location information received from the UE in NAS back to eNB e.g. using one of the existing Location Reporting Procedure in order for the eNB to send updated ULI to CN. SA2 did not reflect this change in the attached SA2 approved TS 23.401 CR and would like to receive feedback from RAN2 and RAN3.</w:t>
      </w:r>
    </w:p>
    <w:p>
      <w:pPr>
        <w:spacing w:after="0"/>
        <w:ind w:left="200" w:leftChars="100"/>
        <w:rPr>
          <w:rFonts w:ascii="Arial" w:hAnsi="Arial" w:cs="Arial"/>
          <w:i/>
          <w:iCs/>
          <w:lang w:eastAsia="zh-CN"/>
        </w:rPr>
      </w:pPr>
    </w:p>
    <w:p>
      <w:pPr>
        <w:pStyle w:val="34"/>
        <w:spacing w:after="120" w:afterLines="50"/>
        <w:rPr>
          <w:rFonts w:ascii="Arial" w:hAnsi="Arial" w:cs="Arial"/>
          <w:sz w:val="20"/>
          <w:szCs w:val="21"/>
          <w:lang w:eastAsia="zh-CN"/>
        </w:rPr>
      </w:pPr>
      <w:r>
        <w:rPr>
          <w:rFonts w:hint="eastAsia" w:cs="Arial"/>
          <w:sz w:val="20"/>
          <w:szCs w:val="21"/>
          <w:lang w:val="en-US" w:eastAsia="zh-CN"/>
        </w:rPr>
        <w:t>RAN3</w:t>
      </w:r>
      <w:r>
        <w:rPr>
          <w:rFonts w:ascii="Arial" w:hAnsi="Arial" w:cs="Arial"/>
          <w:sz w:val="20"/>
          <w:szCs w:val="21"/>
          <w:lang w:eastAsia="zh-CN"/>
        </w:rPr>
        <w:t xml:space="preserve"> would like to provide the following feedback:</w:t>
      </w:r>
    </w:p>
    <w:p>
      <w:pPr>
        <w:pStyle w:val="34"/>
        <w:ind w:leftChars="100"/>
        <w:rPr>
          <w:rFonts w:hint="default" w:eastAsia="宋体" w:cs="等线"/>
          <w:b/>
          <w:bCs/>
          <w:sz w:val="20"/>
          <w:szCs w:val="21"/>
          <w:lang w:val="en-US" w:eastAsia="zh-CN"/>
        </w:rPr>
      </w:pPr>
      <w:r>
        <w:rPr>
          <w:rFonts w:hint="eastAsia" w:cs="Arial"/>
          <w:sz w:val="20"/>
          <w:szCs w:val="21"/>
          <w:lang w:val="en-US" w:eastAsia="zh-CN"/>
        </w:rPr>
        <w:t>As mentioned by SA2 in Rel-17, it could be useful if E-UTRAN can inform the MME whether the signalled TAI definitely corresponds to the UE location to reduce the paging load by minimizing the number of TAIs in the TAI List. Therefore, it may be also useful for MME to further signal the coarse location received from the UE in NAS back to eNB to update</w:t>
      </w:r>
      <w:r>
        <w:rPr>
          <w:rFonts w:hint="eastAsia" w:eastAsia="Times New Roman" w:cs="Arial"/>
          <w:sz w:val="20"/>
          <w:szCs w:val="21"/>
          <w:lang w:val="en-US" w:eastAsia="zh-CN"/>
        </w:rPr>
        <w:t xml:space="preserve"> the the UE location derived TAC in LTE NTN.</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S</w:t>
      </w:r>
      <w:r>
        <w:rPr>
          <w:rFonts w:hint="eastAsia" w:ascii="Arial" w:hAnsi="Arial" w:cs="Arial"/>
          <w:b/>
          <w:lang w:val="en-US" w:eastAsia="zh-CN"/>
        </w:rPr>
        <w:t>A2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SA2 to take the above into consideration.</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ascii="Arial" w:hAnsi="Arial" w:eastAsia="宋体" w:cs="Arial"/>
          <w:szCs w:val="15"/>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24</w:t>
      </w:r>
      <w:r>
        <w:rPr>
          <w:rFonts w:ascii="Arial" w:hAnsi="Arial" w:cs="Arial"/>
          <w:bCs/>
          <w:lang w:val="en-US" w:eastAsia="zh-CN"/>
        </w:rPr>
        <w:t xml:space="preserve">     </w:t>
      </w:r>
      <w:r>
        <w:rPr>
          <w:rFonts w:hint="eastAsia" w:ascii="Arial" w:hAnsi="Arial" w:cs="Arial"/>
          <w:bCs/>
          <w:lang w:val="en-US" w:eastAsia="zh-CN"/>
        </w:rPr>
        <w:t>20</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cs="Arial"/>
          <w:bCs/>
          <w:lang w:val="en-US" w:eastAsia="zh-CN"/>
        </w:rPr>
        <w:t>24</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May</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Fukuoka</w:t>
      </w:r>
      <w:r>
        <w:rPr>
          <w:rFonts w:hint="eastAsia" w:ascii="Arial" w:hAnsi="Arial" w:cs="Arial"/>
        </w:rPr>
        <w:t xml:space="preserve">, </w:t>
      </w:r>
      <w:r>
        <w:rPr>
          <w:rFonts w:hint="eastAsia" w:ascii="Arial" w:hAnsi="Arial" w:eastAsia="宋体" w:cs="Arial"/>
          <w:lang w:val="en-US" w:eastAsia="zh-CN"/>
        </w:rPr>
        <w:t>Japan</w:t>
      </w:r>
    </w:p>
    <w:p>
      <w:pPr>
        <w:numPr>
          <w:ilvl w:val="0"/>
          <w:numId w:val="0"/>
        </w:numPr>
        <w:ind w:leftChars="-142"/>
        <w:rPr>
          <w:rFonts w:hint="default"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4AF3F3E"/>
    <w:rsid w:val="06372CC4"/>
    <w:rsid w:val="093150BB"/>
    <w:rsid w:val="09740087"/>
    <w:rsid w:val="0A1E5028"/>
    <w:rsid w:val="0E3136E6"/>
    <w:rsid w:val="0EB605BF"/>
    <w:rsid w:val="0EC05A14"/>
    <w:rsid w:val="0F16768D"/>
    <w:rsid w:val="13792BAA"/>
    <w:rsid w:val="15A20725"/>
    <w:rsid w:val="16CE0C48"/>
    <w:rsid w:val="171B6E71"/>
    <w:rsid w:val="18651C2E"/>
    <w:rsid w:val="19914276"/>
    <w:rsid w:val="1A0466FB"/>
    <w:rsid w:val="1A9B3954"/>
    <w:rsid w:val="1C2D35B9"/>
    <w:rsid w:val="1D155476"/>
    <w:rsid w:val="21285BC2"/>
    <w:rsid w:val="229C0FCD"/>
    <w:rsid w:val="23082C82"/>
    <w:rsid w:val="23545058"/>
    <w:rsid w:val="25B72A8C"/>
    <w:rsid w:val="26A22470"/>
    <w:rsid w:val="27405070"/>
    <w:rsid w:val="28637FC4"/>
    <w:rsid w:val="2CE25BA2"/>
    <w:rsid w:val="2E6C24AF"/>
    <w:rsid w:val="2F223451"/>
    <w:rsid w:val="30CB3834"/>
    <w:rsid w:val="315B4657"/>
    <w:rsid w:val="315E1A2C"/>
    <w:rsid w:val="3213537B"/>
    <w:rsid w:val="343C414D"/>
    <w:rsid w:val="3508037E"/>
    <w:rsid w:val="35210BF3"/>
    <w:rsid w:val="367F46EA"/>
    <w:rsid w:val="36DB3FDE"/>
    <w:rsid w:val="3A5B0F85"/>
    <w:rsid w:val="3CB536C8"/>
    <w:rsid w:val="3D3E6E28"/>
    <w:rsid w:val="3D903463"/>
    <w:rsid w:val="3E313BCA"/>
    <w:rsid w:val="3EB90BDA"/>
    <w:rsid w:val="41497E94"/>
    <w:rsid w:val="434C78FE"/>
    <w:rsid w:val="44E05D1A"/>
    <w:rsid w:val="469938F6"/>
    <w:rsid w:val="493D64F1"/>
    <w:rsid w:val="4A1178ED"/>
    <w:rsid w:val="51AC1FE5"/>
    <w:rsid w:val="58955BDF"/>
    <w:rsid w:val="5A8D75A7"/>
    <w:rsid w:val="5BA31801"/>
    <w:rsid w:val="5CE93BF4"/>
    <w:rsid w:val="5ECD7994"/>
    <w:rsid w:val="5F8604D2"/>
    <w:rsid w:val="62B9609B"/>
    <w:rsid w:val="656E746E"/>
    <w:rsid w:val="656F1C10"/>
    <w:rsid w:val="669069E8"/>
    <w:rsid w:val="68441265"/>
    <w:rsid w:val="688D6F0D"/>
    <w:rsid w:val="6970652E"/>
    <w:rsid w:val="6B2A73F3"/>
    <w:rsid w:val="6B9F2C01"/>
    <w:rsid w:val="6BFA4652"/>
    <w:rsid w:val="6E3A0B0C"/>
    <w:rsid w:val="6E9640E8"/>
    <w:rsid w:val="6F8777F8"/>
    <w:rsid w:val="70A873E0"/>
    <w:rsid w:val="71F11DC7"/>
    <w:rsid w:val="733602D7"/>
    <w:rsid w:val="74130858"/>
    <w:rsid w:val="75CB674E"/>
    <w:rsid w:val="76541BA8"/>
    <w:rsid w:val="7AF23CD6"/>
    <w:rsid w:val="7B13784B"/>
    <w:rsid w:val="7B722DAC"/>
    <w:rsid w:val="7C0C40B8"/>
    <w:rsid w:val="7C821B55"/>
    <w:rsid w:val="7CD948A7"/>
    <w:rsid w:val="7D3B4375"/>
    <w:rsid w:val="7E80318C"/>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basedOn w:val="1"/>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14</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2024-04-08T12:15:09Z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174F90A5540C4B60BD838868DE4F6EEE</vt:lpwstr>
  </property>
</Properties>
</file>